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B0599" w14:textId="77777777" w:rsidR="00AD712F" w:rsidRDefault="00AD712F" w:rsidP="00AD712F">
      <w:pPr>
        <w:pStyle w:val="Heading1"/>
        <w:spacing w:before="75" w:line="480" w:lineRule="auto"/>
        <w:ind w:left="0" w:right="40"/>
        <w:jc w:val="center"/>
        <w:rPr>
          <w:sz w:val="22"/>
          <w:szCs w:val="22"/>
        </w:rPr>
      </w:pPr>
      <w:r w:rsidRPr="00AD712F">
        <w:rPr>
          <w:sz w:val="32"/>
          <w:szCs w:val="32"/>
        </w:rPr>
        <w:t>"Making Multiple-</w:t>
      </w:r>
      <w:r w:rsidRPr="00AD712F">
        <w:rPr>
          <w:sz w:val="32"/>
          <w:szCs w:val="32"/>
        </w:rPr>
        <w:t xml:space="preserve">Choice Tests More Effective" </w:t>
      </w:r>
    </w:p>
    <w:p w14:paraId="419F7DEF" w14:textId="14F1C54E" w:rsidR="005573B3" w:rsidRPr="00AD712F" w:rsidRDefault="00AD712F">
      <w:pPr>
        <w:pStyle w:val="Heading1"/>
        <w:spacing w:before="75" w:line="480" w:lineRule="auto"/>
        <w:jc w:val="center"/>
        <w:rPr>
          <w:sz w:val="22"/>
          <w:szCs w:val="22"/>
        </w:rPr>
      </w:pPr>
      <w:r w:rsidRPr="00AD712F">
        <w:rPr>
          <w:sz w:val="22"/>
          <w:szCs w:val="22"/>
        </w:rPr>
        <w:t>a workshop w</w:t>
      </w:r>
      <w:r w:rsidRPr="00AD712F">
        <w:rPr>
          <w:sz w:val="22"/>
          <w:szCs w:val="22"/>
        </w:rPr>
        <w:t>ith</w:t>
      </w:r>
    </w:p>
    <w:p w14:paraId="1EAF02E2" w14:textId="77777777" w:rsidR="005573B3" w:rsidRDefault="00AD712F">
      <w:pPr>
        <w:spacing w:before="1" w:line="480" w:lineRule="auto"/>
        <w:ind w:left="3541" w:right="3431" w:firstLine="518"/>
        <w:rPr>
          <w:rFonts w:ascii="Arial"/>
          <w:b/>
          <w:sz w:val="24"/>
        </w:rPr>
      </w:pPr>
      <w:r w:rsidRPr="00AD712F">
        <w:rPr>
          <w:rFonts w:ascii="Arial"/>
          <w:b/>
        </w:rPr>
        <w:t xml:space="preserve">Linda </w:t>
      </w:r>
      <w:proofErr w:type="spellStart"/>
      <w:r w:rsidRPr="00AD712F">
        <w:rPr>
          <w:rFonts w:ascii="Arial"/>
          <w:b/>
        </w:rPr>
        <w:t>Suskie</w:t>
      </w:r>
      <w:proofErr w:type="spellEnd"/>
      <w:r>
        <w:rPr>
          <w:rFonts w:ascii="Arial"/>
          <w:b/>
          <w:sz w:val="24"/>
        </w:rPr>
        <w:t xml:space="preserve"> Monday, April 25, 2017</w:t>
      </w:r>
    </w:p>
    <w:p w14:paraId="3B0E4F66" w14:textId="77777777" w:rsidR="005573B3" w:rsidRDefault="005573B3">
      <w:pPr>
        <w:pStyle w:val="BodyText"/>
        <w:rPr>
          <w:rFonts w:ascii="Arial"/>
          <w:b/>
          <w:sz w:val="26"/>
        </w:rPr>
      </w:pPr>
    </w:p>
    <w:p w14:paraId="2F08D7D8" w14:textId="77777777" w:rsidR="005573B3" w:rsidRDefault="005573B3">
      <w:pPr>
        <w:pStyle w:val="BodyText"/>
        <w:rPr>
          <w:rFonts w:ascii="Arial"/>
          <w:b/>
          <w:sz w:val="26"/>
        </w:rPr>
      </w:pPr>
    </w:p>
    <w:p w14:paraId="014D4081" w14:textId="77777777" w:rsidR="005573B3" w:rsidRDefault="005573B3">
      <w:pPr>
        <w:pStyle w:val="BodyText"/>
        <w:spacing w:before="1"/>
        <w:rPr>
          <w:rFonts w:ascii="Arial"/>
          <w:b/>
          <w:sz w:val="24"/>
        </w:rPr>
      </w:pPr>
    </w:p>
    <w:p w14:paraId="0BB04FD6" w14:textId="77777777" w:rsidR="005573B3" w:rsidRDefault="00AD712F">
      <w:pPr>
        <w:ind w:left="2128" w:right="2113"/>
        <w:jc w:val="center"/>
        <w:rPr>
          <w:rFonts w:ascii="Arial"/>
          <w:sz w:val="20"/>
        </w:rPr>
      </w:pPr>
      <w:r>
        <w:rPr>
          <w:rFonts w:ascii="Arial"/>
          <w:sz w:val="20"/>
        </w:rPr>
        <w:t>Handouts</w:t>
      </w:r>
    </w:p>
    <w:p w14:paraId="05F3765A" w14:textId="77777777" w:rsidR="005573B3" w:rsidRDefault="005573B3">
      <w:pPr>
        <w:pStyle w:val="BodyText"/>
        <w:rPr>
          <w:rFonts w:ascii="Arial"/>
        </w:rPr>
      </w:pPr>
    </w:p>
    <w:p w14:paraId="680FFCC0" w14:textId="77777777" w:rsidR="005573B3" w:rsidRDefault="005573B3">
      <w:pPr>
        <w:pStyle w:val="BodyText"/>
        <w:rPr>
          <w:rFonts w:ascii="Arial"/>
        </w:rPr>
      </w:pPr>
    </w:p>
    <w:p w14:paraId="48602DB9" w14:textId="77777777" w:rsidR="005573B3" w:rsidRDefault="00AD712F">
      <w:pPr>
        <w:spacing w:before="184"/>
        <w:ind w:left="2129" w:right="2113"/>
        <w:jc w:val="center"/>
        <w:rPr>
          <w:rFonts w:ascii="Arial"/>
          <w:sz w:val="20"/>
        </w:rPr>
      </w:pPr>
      <w:r>
        <w:rPr>
          <w:rFonts w:ascii="Arial"/>
          <w:sz w:val="20"/>
        </w:rPr>
        <w:t xml:space="preserve">Schreyer Institute for Teaching Excellence </w:t>
      </w:r>
      <w:hyperlink r:id="rId5">
        <w:r>
          <w:rPr>
            <w:rFonts w:ascii="Arial"/>
            <w:sz w:val="20"/>
          </w:rPr>
          <w:t>http://www.schreyerinstitute.psu.edu/</w:t>
        </w:r>
      </w:hyperlink>
    </w:p>
    <w:p w14:paraId="2CC6FDCE" w14:textId="77777777" w:rsidR="005573B3" w:rsidRDefault="005573B3">
      <w:pPr>
        <w:jc w:val="center"/>
        <w:rPr>
          <w:rFonts w:ascii="Arial"/>
          <w:sz w:val="20"/>
        </w:rPr>
        <w:sectPr w:rsidR="005573B3">
          <w:type w:val="continuous"/>
          <w:pgSz w:w="12240" w:h="15840"/>
          <w:pgMar w:top="1360" w:right="1340" w:bottom="280" w:left="1320" w:header="720" w:footer="720" w:gutter="0"/>
          <w:cols w:space="720"/>
        </w:sectPr>
      </w:pPr>
    </w:p>
    <w:p w14:paraId="69039B61" w14:textId="4EF60F38" w:rsidR="005573B3" w:rsidRPr="00AD712F" w:rsidRDefault="00AD712F">
      <w:pPr>
        <w:spacing w:before="37"/>
        <w:ind w:left="2620"/>
        <w:rPr>
          <w:b/>
          <w:i/>
          <w:sz w:val="28"/>
          <w:szCs w:val="28"/>
        </w:rPr>
      </w:pPr>
      <w:bookmarkStart w:id="0" w:name="4_Tips_on_writing_MC_questions"/>
      <w:bookmarkStart w:id="1" w:name="Tips_on_Writing_Good_Multiple_Choice_Que"/>
      <w:bookmarkEnd w:id="0"/>
      <w:bookmarkEnd w:id="1"/>
      <w:r w:rsidRPr="00AD712F">
        <w:rPr>
          <w:b/>
          <w:i/>
          <w:sz w:val="28"/>
          <w:szCs w:val="28"/>
        </w:rPr>
        <w:lastRenderedPageBreak/>
        <w:t>Tips on Writing Good Multiple-Choice</w:t>
      </w:r>
      <w:r w:rsidRPr="00AD712F">
        <w:rPr>
          <w:b/>
          <w:i/>
          <w:sz w:val="28"/>
          <w:szCs w:val="28"/>
        </w:rPr>
        <w:t xml:space="preserve"> Questions</w:t>
      </w:r>
    </w:p>
    <w:p w14:paraId="4A6CC662" w14:textId="77777777" w:rsidR="005573B3" w:rsidRDefault="005573B3">
      <w:pPr>
        <w:pStyle w:val="BodyText"/>
        <w:rPr>
          <w:b/>
          <w:i/>
        </w:rPr>
      </w:pPr>
    </w:p>
    <w:p w14:paraId="4A0377E4" w14:textId="77777777" w:rsidR="005573B3" w:rsidRDefault="005573B3">
      <w:pPr>
        <w:pStyle w:val="BodyText"/>
        <w:rPr>
          <w:b/>
          <w:i/>
        </w:rPr>
      </w:pPr>
    </w:p>
    <w:p w14:paraId="021B3AF3" w14:textId="77777777" w:rsidR="005573B3" w:rsidRDefault="00AD712F">
      <w:pPr>
        <w:pStyle w:val="BodyText"/>
        <w:ind w:left="120"/>
      </w:pPr>
      <w:r>
        <w:t>All the suggestions that follow stem from two basic precepts:</w:t>
      </w:r>
    </w:p>
    <w:p w14:paraId="69B13CF0" w14:textId="77777777" w:rsidR="005573B3" w:rsidRDefault="005573B3">
      <w:pPr>
        <w:pStyle w:val="BodyText"/>
        <w:spacing w:before="10"/>
        <w:rPr>
          <w:sz w:val="21"/>
        </w:rPr>
      </w:pPr>
    </w:p>
    <w:p w14:paraId="4F7BBA07" w14:textId="77777777" w:rsidR="005573B3" w:rsidRDefault="00AD712F">
      <w:pPr>
        <w:pStyle w:val="ListParagraph"/>
        <w:numPr>
          <w:ilvl w:val="0"/>
          <w:numId w:val="2"/>
        </w:numPr>
        <w:tabs>
          <w:tab w:val="left" w:pos="839"/>
          <w:tab w:val="left" w:pos="841"/>
        </w:tabs>
        <w:ind w:hanging="720"/>
      </w:pPr>
      <w:r>
        <w:t>Remove all barriers that will keep a knowledgeable student from getting the item</w:t>
      </w:r>
      <w:r>
        <w:rPr>
          <w:spacing w:val="-18"/>
        </w:rPr>
        <w:t xml:space="preserve"> </w:t>
      </w:r>
      <w:r>
        <w:t>right.</w:t>
      </w:r>
    </w:p>
    <w:p w14:paraId="589C6C2B" w14:textId="77777777" w:rsidR="005573B3" w:rsidRDefault="00AD712F">
      <w:pPr>
        <w:pStyle w:val="ListParagraph"/>
        <w:numPr>
          <w:ilvl w:val="0"/>
          <w:numId w:val="2"/>
        </w:numPr>
        <w:tabs>
          <w:tab w:val="left" w:pos="839"/>
          <w:tab w:val="left" w:pos="841"/>
        </w:tabs>
        <w:spacing w:before="1"/>
        <w:ind w:hanging="720"/>
      </w:pPr>
      <w:r>
        <w:t>Remove all clues that will help a less-than-knowledgeable student get the item</w:t>
      </w:r>
      <w:r>
        <w:rPr>
          <w:spacing w:val="-12"/>
        </w:rPr>
        <w:t xml:space="preserve"> </w:t>
      </w:r>
      <w:r>
        <w:t>right.</w:t>
      </w:r>
    </w:p>
    <w:p w14:paraId="03EE8E5C" w14:textId="77777777" w:rsidR="005573B3" w:rsidRDefault="005573B3">
      <w:pPr>
        <w:pStyle w:val="BodyText"/>
      </w:pPr>
    </w:p>
    <w:p w14:paraId="71D7FFA3" w14:textId="77777777" w:rsidR="005573B3" w:rsidRPr="00AD712F" w:rsidRDefault="00AD712F">
      <w:pPr>
        <w:pStyle w:val="Heading2"/>
        <w:rPr>
          <w:sz w:val="28"/>
          <w:szCs w:val="28"/>
        </w:rPr>
      </w:pPr>
      <w:bookmarkStart w:id="2" w:name="General_Tips"/>
      <w:bookmarkEnd w:id="2"/>
      <w:r w:rsidRPr="00AD712F">
        <w:rPr>
          <w:sz w:val="28"/>
          <w:szCs w:val="28"/>
        </w:rPr>
        <w:t>General Tips</w:t>
      </w:r>
    </w:p>
    <w:p w14:paraId="06771478" w14:textId="77777777" w:rsidR="005573B3" w:rsidRDefault="005573B3">
      <w:pPr>
        <w:pStyle w:val="BodyText"/>
        <w:rPr>
          <w:b/>
        </w:rPr>
      </w:pPr>
    </w:p>
    <w:p w14:paraId="2158E3A3" w14:textId="3A9CE72E" w:rsidR="005573B3" w:rsidRDefault="00AD712F">
      <w:pPr>
        <w:pStyle w:val="ListParagraph"/>
        <w:numPr>
          <w:ilvl w:val="0"/>
          <w:numId w:val="1"/>
        </w:numPr>
        <w:tabs>
          <w:tab w:val="left" w:pos="481"/>
        </w:tabs>
        <w:ind w:right="313" w:hanging="360"/>
      </w:pPr>
      <w:r>
        <w:t>Plan your multiple-choice</w:t>
      </w:r>
      <w:r>
        <w:t xml:space="preserve"> test by first writing a list of the goals you want to assess and the number of items you want to write for each</w:t>
      </w:r>
      <w:r>
        <w:rPr>
          <w:spacing w:val="-9"/>
        </w:rPr>
        <w:t xml:space="preserve"> </w:t>
      </w:r>
      <w:r>
        <w:t>goal.</w:t>
      </w:r>
    </w:p>
    <w:p w14:paraId="6A21A5DA" w14:textId="77777777" w:rsidR="005573B3" w:rsidRDefault="005573B3">
      <w:pPr>
        <w:pStyle w:val="BodyText"/>
        <w:spacing w:before="1"/>
      </w:pPr>
    </w:p>
    <w:p w14:paraId="27E47A88" w14:textId="77777777" w:rsidR="005573B3" w:rsidRDefault="00AD712F">
      <w:pPr>
        <w:pStyle w:val="ListParagraph"/>
        <w:numPr>
          <w:ilvl w:val="0"/>
          <w:numId w:val="1"/>
        </w:numPr>
        <w:tabs>
          <w:tab w:val="left" w:pos="481"/>
        </w:tabs>
        <w:ind w:left="479" w:right="587" w:hanging="359"/>
      </w:pPr>
      <w:r>
        <w:t xml:space="preserve">Keep each </w:t>
      </w:r>
      <w:r>
        <w:t xml:space="preserve">item as </w:t>
      </w:r>
      <w:r>
        <w:rPr>
          <w:i/>
        </w:rPr>
        <w:t xml:space="preserve">short </w:t>
      </w:r>
      <w:r>
        <w:t>and concise as possible. Avoid irrelevant material, digressions, and qualifying information unless you are specifically teaching the skill of identifying needed information. Don’t repeat the same words over and over in the options; put them i</w:t>
      </w:r>
      <w:r>
        <w:t>n the</w:t>
      </w:r>
      <w:r>
        <w:rPr>
          <w:spacing w:val="-28"/>
        </w:rPr>
        <w:t xml:space="preserve"> </w:t>
      </w:r>
      <w:r>
        <w:t>stem.</w:t>
      </w:r>
    </w:p>
    <w:p w14:paraId="033D8130" w14:textId="77777777" w:rsidR="005573B3" w:rsidRDefault="005573B3">
      <w:pPr>
        <w:pStyle w:val="BodyText"/>
        <w:spacing w:before="10"/>
        <w:rPr>
          <w:sz w:val="21"/>
        </w:rPr>
      </w:pPr>
    </w:p>
    <w:p w14:paraId="6991B061" w14:textId="77777777" w:rsidR="005573B3" w:rsidRDefault="00AD712F">
      <w:pPr>
        <w:pStyle w:val="ListParagraph"/>
        <w:numPr>
          <w:ilvl w:val="0"/>
          <w:numId w:val="1"/>
        </w:numPr>
        <w:tabs>
          <w:tab w:val="left" w:pos="481"/>
        </w:tabs>
        <w:ind w:right="806" w:hanging="360"/>
      </w:pPr>
      <w:r>
        <w:t>Define all terms carefully (e.g., largest in terms of area or population? What do you mean by sometimes, usually, or regularly?). Many terms are easily</w:t>
      </w:r>
      <w:r>
        <w:rPr>
          <w:spacing w:val="-15"/>
        </w:rPr>
        <w:t xml:space="preserve"> </w:t>
      </w:r>
      <w:r>
        <w:t>misinterpreted.</w:t>
      </w:r>
    </w:p>
    <w:p w14:paraId="15285DF2" w14:textId="77777777" w:rsidR="005573B3" w:rsidRDefault="005573B3">
      <w:pPr>
        <w:pStyle w:val="BodyText"/>
        <w:spacing w:before="1"/>
      </w:pPr>
    </w:p>
    <w:p w14:paraId="48A8DC30" w14:textId="77777777" w:rsidR="005573B3" w:rsidRDefault="00AD712F">
      <w:pPr>
        <w:pStyle w:val="ListParagraph"/>
        <w:numPr>
          <w:ilvl w:val="0"/>
          <w:numId w:val="1"/>
        </w:numPr>
        <w:tabs>
          <w:tab w:val="left" w:pos="481"/>
        </w:tabs>
        <w:ind w:hanging="360"/>
      </w:pPr>
      <w:r>
        <w:t>Don’t make the vocabulary unnecessarily</w:t>
      </w:r>
      <w:r>
        <w:rPr>
          <w:spacing w:val="-8"/>
        </w:rPr>
        <w:t xml:space="preserve"> </w:t>
      </w:r>
      <w:r>
        <w:t>difficult.</w:t>
      </w:r>
    </w:p>
    <w:p w14:paraId="1113FE06" w14:textId="77777777" w:rsidR="005573B3" w:rsidRDefault="005573B3">
      <w:pPr>
        <w:pStyle w:val="BodyText"/>
      </w:pPr>
    </w:p>
    <w:p w14:paraId="4704E4D3" w14:textId="77777777" w:rsidR="005573B3" w:rsidRDefault="00AD712F">
      <w:pPr>
        <w:pStyle w:val="ListParagraph"/>
        <w:numPr>
          <w:ilvl w:val="0"/>
          <w:numId w:val="1"/>
        </w:numPr>
        <w:tabs>
          <w:tab w:val="left" w:pos="481"/>
        </w:tabs>
        <w:ind w:right="394" w:hanging="360"/>
      </w:pPr>
      <w:r>
        <w:t>Watch out for “interlo</w:t>
      </w:r>
      <w:r>
        <w:t>cking” items, where a student can pick up the answer to one question from another.</w:t>
      </w:r>
    </w:p>
    <w:p w14:paraId="21CB58C8" w14:textId="77777777" w:rsidR="005573B3" w:rsidRDefault="005573B3">
      <w:pPr>
        <w:pStyle w:val="BodyText"/>
        <w:spacing w:before="10"/>
        <w:rPr>
          <w:sz w:val="21"/>
        </w:rPr>
      </w:pPr>
    </w:p>
    <w:p w14:paraId="1119BA3D" w14:textId="77777777" w:rsidR="005573B3" w:rsidRPr="00AD712F" w:rsidRDefault="00AD712F">
      <w:pPr>
        <w:pStyle w:val="Heading2"/>
        <w:spacing w:before="1"/>
        <w:rPr>
          <w:sz w:val="28"/>
          <w:szCs w:val="28"/>
        </w:rPr>
      </w:pPr>
      <w:bookmarkStart w:id="3" w:name="Writing_a_Good_Stem"/>
      <w:bookmarkEnd w:id="3"/>
      <w:r w:rsidRPr="00AD712F">
        <w:rPr>
          <w:sz w:val="28"/>
          <w:szCs w:val="28"/>
        </w:rPr>
        <w:t>Writing a Good Stem</w:t>
      </w:r>
    </w:p>
    <w:p w14:paraId="230A77E0" w14:textId="77777777" w:rsidR="005573B3" w:rsidRDefault="005573B3">
      <w:pPr>
        <w:pStyle w:val="BodyText"/>
        <w:rPr>
          <w:b/>
        </w:rPr>
      </w:pPr>
    </w:p>
    <w:p w14:paraId="63A58B50" w14:textId="77777777" w:rsidR="005573B3" w:rsidRDefault="00AD712F">
      <w:pPr>
        <w:pStyle w:val="ListParagraph"/>
        <w:numPr>
          <w:ilvl w:val="0"/>
          <w:numId w:val="1"/>
        </w:numPr>
        <w:tabs>
          <w:tab w:val="left" w:pos="481"/>
        </w:tabs>
        <w:ind w:right="110" w:hanging="360"/>
      </w:pPr>
      <w:r>
        <w:t>The stem should ask a complete question, even if it is phrased as an incomplete statement. The student shouldn’t have to read the alternatives to determine the problem. Often such questions are really four or five true-false statements strung</w:t>
      </w:r>
      <w:r>
        <w:rPr>
          <w:spacing w:val="-8"/>
        </w:rPr>
        <w:t xml:space="preserve"> </w:t>
      </w:r>
      <w:r>
        <w:t>together.</w:t>
      </w:r>
    </w:p>
    <w:p w14:paraId="60DE6C14" w14:textId="77777777" w:rsidR="005573B3" w:rsidRDefault="005573B3">
      <w:pPr>
        <w:pStyle w:val="BodyText"/>
      </w:pPr>
    </w:p>
    <w:p w14:paraId="4FE52A4F" w14:textId="77777777" w:rsidR="005573B3" w:rsidRDefault="00AD712F">
      <w:pPr>
        <w:pStyle w:val="ListParagraph"/>
        <w:numPr>
          <w:ilvl w:val="0"/>
          <w:numId w:val="1"/>
        </w:numPr>
        <w:tabs>
          <w:tab w:val="left" w:pos="481"/>
        </w:tabs>
        <w:spacing w:before="1"/>
        <w:ind w:right="434" w:hanging="360"/>
      </w:pPr>
      <w:r>
        <w:t>Th</w:t>
      </w:r>
      <w:r>
        <w:t>e best items can be answered without reviewing all the options, as one must do in a “Which of the following”</w:t>
      </w:r>
      <w:r>
        <w:rPr>
          <w:spacing w:val="1"/>
        </w:rPr>
        <w:t xml:space="preserve"> </w:t>
      </w:r>
      <w:r>
        <w:t>question.</w:t>
      </w:r>
    </w:p>
    <w:p w14:paraId="2594F9E2" w14:textId="77777777" w:rsidR="005573B3" w:rsidRDefault="005573B3">
      <w:pPr>
        <w:pStyle w:val="BodyText"/>
      </w:pPr>
    </w:p>
    <w:p w14:paraId="5F431D21" w14:textId="77777777" w:rsidR="005573B3" w:rsidRDefault="00AD712F">
      <w:pPr>
        <w:pStyle w:val="ListParagraph"/>
        <w:numPr>
          <w:ilvl w:val="0"/>
          <w:numId w:val="1"/>
        </w:numPr>
        <w:tabs>
          <w:tab w:val="left" w:pos="481"/>
        </w:tabs>
        <w:ind w:hanging="360"/>
      </w:pPr>
      <w:r>
        <w:t>Don’t ask questions on</w:t>
      </w:r>
      <w:r>
        <w:rPr>
          <w:spacing w:val="-11"/>
        </w:rPr>
        <w:t xml:space="preserve"> </w:t>
      </w:r>
      <w:r>
        <w:t>trivia.</w:t>
      </w:r>
    </w:p>
    <w:p w14:paraId="2CC16683" w14:textId="77777777" w:rsidR="005573B3" w:rsidRDefault="005573B3">
      <w:pPr>
        <w:pStyle w:val="BodyText"/>
        <w:spacing w:before="10"/>
        <w:rPr>
          <w:sz w:val="21"/>
        </w:rPr>
      </w:pPr>
    </w:p>
    <w:p w14:paraId="12867C2B" w14:textId="77777777" w:rsidR="005573B3" w:rsidRDefault="00AD712F">
      <w:pPr>
        <w:pStyle w:val="ListParagraph"/>
        <w:numPr>
          <w:ilvl w:val="0"/>
          <w:numId w:val="1"/>
        </w:numPr>
        <w:tabs>
          <w:tab w:val="left" w:pos="481"/>
        </w:tabs>
        <w:ind w:right="198" w:hanging="360"/>
      </w:pPr>
      <w:r>
        <w:t xml:space="preserve">Don’t ask questions that can be answered from common knowledge. Someone who hasn’t studied the material </w:t>
      </w:r>
      <w:r>
        <w:t>shouldn’t be able to answer the questions</w:t>
      </w:r>
      <w:r>
        <w:rPr>
          <w:spacing w:val="-8"/>
        </w:rPr>
        <w:t xml:space="preserve"> </w:t>
      </w:r>
      <w:r>
        <w:t>correctly.</w:t>
      </w:r>
    </w:p>
    <w:p w14:paraId="4C564986" w14:textId="77777777" w:rsidR="005573B3" w:rsidRDefault="005573B3">
      <w:pPr>
        <w:pStyle w:val="BodyText"/>
        <w:spacing w:before="1"/>
      </w:pPr>
    </w:p>
    <w:p w14:paraId="254F7398" w14:textId="77777777" w:rsidR="005573B3" w:rsidRDefault="00AD712F">
      <w:pPr>
        <w:pStyle w:val="ListParagraph"/>
        <w:numPr>
          <w:ilvl w:val="0"/>
          <w:numId w:val="1"/>
        </w:numPr>
        <w:tabs>
          <w:tab w:val="left" w:pos="481"/>
        </w:tabs>
        <w:ind w:right="462" w:hanging="360"/>
      </w:pPr>
      <w:r>
        <w:t>Don’t lift statements directly from the text. They will only measure simple recognition and recall and promote superficial</w:t>
      </w:r>
      <w:r>
        <w:rPr>
          <w:spacing w:val="-4"/>
        </w:rPr>
        <w:t xml:space="preserve"> </w:t>
      </w:r>
      <w:r>
        <w:t>learning.</w:t>
      </w:r>
    </w:p>
    <w:p w14:paraId="741266DB" w14:textId="77777777" w:rsidR="005573B3" w:rsidRDefault="005573B3">
      <w:pPr>
        <w:pStyle w:val="BodyText"/>
        <w:spacing w:before="3"/>
      </w:pPr>
    </w:p>
    <w:p w14:paraId="0100DB32" w14:textId="77777777" w:rsidR="005573B3" w:rsidRDefault="00AD712F">
      <w:pPr>
        <w:pStyle w:val="ListParagraph"/>
        <w:numPr>
          <w:ilvl w:val="0"/>
          <w:numId w:val="1"/>
        </w:numPr>
        <w:tabs>
          <w:tab w:val="left" w:pos="481"/>
        </w:tabs>
        <w:ind w:right="170" w:hanging="360"/>
      </w:pPr>
      <w:r>
        <w:t>Avoid negative items. If you must have them, underline and/or boldfa</w:t>
      </w:r>
      <w:r>
        <w:t xml:space="preserve">ce </w:t>
      </w:r>
      <w:r>
        <w:rPr>
          <w:b/>
          <w:u w:val="single"/>
        </w:rPr>
        <w:t>NOT</w:t>
      </w:r>
      <w:r>
        <w:rPr>
          <w:b/>
        </w:rPr>
        <w:t xml:space="preserve"> </w:t>
      </w:r>
      <w:r>
        <w:t xml:space="preserve">or </w:t>
      </w:r>
      <w:r>
        <w:rPr>
          <w:b/>
          <w:u w:val="single"/>
        </w:rPr>
        <w:t>EXCEPT</w:t>
      </w:r>
      <w:r>
        <w:rPr>
          <w:b/>
        </w:rPr>
        <w:t xml:space="preserve"> </w:t>
      </w:r>
      <w:r>
        <w:t>and/or put it in all</w:t>
      </w:r>
      <w:r>
        <w:rPr>
          <w:spacing w:val="-2"/>
        </w:rPr>
        <w:t xml:space="preserve"> </w:t>
      </w:r>
      <w:r>
        <w:t>caps.</w:t>
      </w:r>
    </w:p>
    <w:p w14:paraId="18E5B58E" w14:textId="77777777" w:rsidR="005573B3" w:rsidRDefault="005573B3">
      <w:pPr>
        <w:pStyle w:val="BodyText"/>
        <w:spacing w:before="11"/>
        <w:rPr>
          <w:sz w:val="21"/>
        </w:rPr>
      </w:pPr>
    </w:p>
    <w:p w14:paraId="3F72B864" w14:textId="191BDF0A" w:rsidR="005573B3" w:rsidRDefault="00AD712F">
      <w:pPr>
        <w:pStyle w:val="ListParagraph"/>
        <w:numPr>
          <w:ilvl w:val="0"/>
          <w:numId w:val="1"/>
        </w:numPr>
        <w:tabs>
          <w:tab w:val="left" w:pos="481"/>
        </w:tabs>
        <w:ind w:right="153" w:hanging="360"/>
      </w:pPr>
      <w:r>
        <w:t xml:space="preserve">Avoid grammatical clues to the right answer by using expressions like “a/an”, “is/are”, or “cause(s)”. </w:t>
      </w:r>
      <w:proofErr w:type="spellStart"/>
      <w:r>
        <w:t>Testwise</w:t>
      </w:r>
      <w:proofErr w:type="spellEnd"/>
      <w:r>
        <w:t xml:space="preserve"> students know grammatically incorrect options are</w:t>
      </w:r>
      <w:r>
        <w:rPr>
          <w:spacing w:val="-9"/>
        </w:rPr>
        <w:t xml:space="preserve"> </w:t>
      </w:r>
      <w:r>
        <w:t>wrong.</w:t>
      </w:r>
    </w:p>
    <w:p w14:paraId="39757DA2" w14:textId="77777777" w:rsidR="00AD712F" w:rsidRDefault="00AD712F" w:rsidP="00AD712F">
      <w:pPr>
        <w:pStyle w:val="ListParagraph"/>
      </w:pPr>
    </w:p>
    <w:p w14:paraId="5D484B16" w14:textId="77777777" w:rsidR="00AD712F" w:rsidRDefault="00AD712F" w:rsidP="00AD712F">
      <w:pPr>
        <w:pStyle w:val="ListParagraph"/>
        <w:tabs>
          <w:tab w:val="left" w:pos="481"/>
        </w:tabs>
        <w:ind w:right="153" w:firstLine="0"/>
      </w:pPr>
    </w:p>
    <w:p w14:paraId="61F0FCFA" w14:textId="77777777" w:rsidR="005573B3" w:rsidRDefault="00AD712F">
      <w:pPr>
        <w:pStyle w:val="ListParagraph"/>
        <w:numPr>
          <w:ilvl w:val="0"/>
          <w:numId w:val="1"/>
        </w:numPr>
        <w:tabs>
          <w:tab w:val="left" w:pos="481"/>
        </w:tabs>
        <w:spacing w:before="37"/>
        <w:ind w:hanging="360"/>
      </w:pPr>
      <w:r>
        <w:t>Avoid “specific determiners” like “always” or “never,” especially in true/fal</w:t>
      </w:r>
      <w:r>
        <w:t>se</w:t>
      </w:r>
      <w:r>
        <w:rPr>
          <w:spacing w:val="-13"/>
        </w:rPr>
        <w:t xml:space="preserve"> </w:t>
      </w:r>
      <w:r>
        <w:t>questions.</w:t>
      </w:r>
    </w:p>
    <w:p w14:paraId="7525FC20" w14:textId="77777777" w:rsidR="005573B3" w:rsidRDefault="005573B3">
      <w:pPr>
        <w:pStyle w:val="BodyText"/>
      </w:pPr>
    </w:p>
    <w:p w14:paraId="4D465AC0" w14:textId="77777777" w:rsidR="005573B3" w:rsidRPr="00AD712F" w:rsidRDefault="00AD712F">
      <w:pPr>
        <w:pStyle w:val="Heading2"/>
        <w:rPr>
          <w:sz w:val="28"/>
          <w:szCs w:val="28"/>
        </w:rPr>
      </w:pPr>
      <w:bookmarkStart w:id="4" w:name="Writing_Good_Options"/>
      <w:bookmarkEnd w:id="4"/>
      <w:r w:rsidRPr="00AD712F">
        <w:rPr>
          <w:sz w:val="28"/>
          <w:szCs w:val="28"/>
        </w:rPr>
        <w:lastRenderedPageBreak/>
        <w:t>Writing Good Options</w:t>
      </w:r>
    </w:p>
    <w:p w14:paraId="1F144CCC" w14:textId="77777777" w:rsidR="005573B3" w:rsidRDefault="005573B3">
      <w:pPr>
        <w:pStyle w:val="BodyText"/>
        <w:rPr>
          <w:b/>
        </w:rPr>
      </w:pPr>
    </w:p>
    <w:p w14:paraId="68D2E7CD" w14:textId="77777777" w:rsidR="005573B3" w:rsidRDefault="00AD712F" w:rsidP="00AD712F">
      <w:pPr>
        <w:pStyle w:val="ListParagraph"/>
        <w:numPr>
          <w:ilvl w:val="0"/>
          <w:numId w:val="1"/>
        </w:numPr>
        <w:tabs>
          <w:tab w:val="left" w:pos="481"/>
        </w:tabs>
      </w:pPr>
      <w:r>
        <w:t>Use capital letters, not lower case, to label</w:t>
      </w:r>
      <w:r>
        <w:rPr>
          <w:spacing w:val="-8"/>
        </w:rPr>
        <w:t xml:space="preserve"> </w:t>
      </w:r>
      <w:r>
        <w:t>options.</w:t>
      </w:r>
    </w:p>
    <w:p w14:paraId="7E139E6D" w14:textId="77777777" w:rsidR="005573B3" w:rsidRDefault="005573B3">
      <w:pPr>
        <w:pStyle w:val="BodyText"/>
        <w:spacing w:before="10"/>
        <w:rPr>
          <w:sz w:val="21"/>
        </w:rPr>
      </w:pPr>
    </w:p>
    <w:p w14:paraId="51B1BE92" w14:textId="77777777" w:rsidR="005573B3" w:rsidRDefault="00AD712F">
      <w:pPr>
        <w:pStyle w:val="ListParagraph"/>
        <w:numPr>
          <w:ilvl w:val="0"/>
          <w:numId w:val="1"/>
        </w:numPr>
        <w:tabs>
          <w:tab w:val="left" w:pos="481"/>
        </w:tabs>
        <w:spacing w:before="1"/>
        <w:ind w:right="158" w:hanging="360"/>
        <w:jc w:val="both"/>
      </w:pPr>
      <w:r>
        <w:t>Avoid “None of these.” A student may correctly recognize wrong answers without knowing the right answer. Use this option only when it is important that the student</w:t>
      </w:r>
      <w:r>
        <w:t xml:space="preserve"> know what </w:t>
      </w:r>
      <w:r>
        <w:rPr>
          <w:i/>
        </w:rPr>
        <w:t xml:space="preserve">not </w:t>
      </w:r>
      <w:r>
        <w:t>to do. If you use “none of these,” use it more than once, both as a correct answer and an incorrect</w:t>
      </w:r>
      <w:r>
        <w:rPr>
          <w:spacing w:val="-21"/>
        </w:rPr>
        <w:t xml:space="preserve"> </w:t>
      </w:r>
      <w:r>
        <w:t>answer.</w:t>
      </w:r>
    </w:p>
    <w:p w14:paraId="2AE8D45C" w14:textId="77777777" w:rsidR="005573B3" w:rsidRDefault="005573B3">
      <w:pPr>
        <w:pStyle w:val="BodyText"/>
      </w:pPr>
    </w:p>
    <w:p w14:paraId="4127A7C9" w14:textId="77777777" w:rsidR="005573B3" w:rsidRDefault="00AD712F">
      <w:pPr>
        <w:pStyle w:val="ListParagraph"/>
        <w:numPr>
          <w:ilvl w:val="0"/>
          <w:numId w:val="1"/>
        </w:numPr>
        <w:tabs>
          <w:tab w:val="left" w:pos="481"/>
        </w:tabs>
        <w:ind w:right="111" w:hanging="360"/>
      </w:pPr>
      <w:r>
        <w:t>Avoid “All of the above.” It requires the student to read every option. Some students may not be aware of this (or forget the direct</w:t>
      </w:r>
      <w:r>
        <w:t>ions); if they recognize Option A as correct, they will choose it without reading further. Others will recognize A and B as correct and recognize “All of the above” as correct even though they would not have recognized</w:t>
      </w:r>
      <w:r>
        <w:rPr>
          <w:spacing w:val="-11"/>
        </w:rPr>
        <w:t xml:space="preserve"> </w:t>
      </w:r>
      <w:r>
        <w:t>C.</w:t>
      </w:r>
    </w:p>
    <w:p w14:paraId="295CA61C" w14:textId="77777777" w:rsidR="005573B3" w:rsidRDefault="005573B3">
      <w:pPr>
        <w:pStyle w:val="BodyText"/>
        <w:spacing w:before="11"/>
        <w:rPr>
          <w:sz w:val="21"/>
        </w:rPr>
      </w:pPr>
    </w:p>
    <w:p w14:paraId="625D3CB6" w14:textId="77777777" w:rsidR="005573B3" w:rsidRDefault="00AD712F">
      <w:pPr>
        <w:pStyle w:val="ListParagraph"/>
        <w:numPr>
          <w:ilvl w:val="0"/>
          <w:numId w:val="1"/>
        </w:numPr>
        <w:tabs>
          <w:tab w:val="left" w:pos="481"/>
        </w:tabs>
        <w:ind w:right="254" w:hanging="360"/>
      </w:pPr>
      <w:r>
        <w:t xml:space="preserve">You needn’t have the same number </w:t>
      </w:r>
      <w:r>
        <w:t>of options for every question. Some may have only 3, others 4 or</w:t>
      </w:r>
      <w:r>
        <w:rPr>
          <w:spacing w:val="-2"/>
        </w:rPr>
        <w:t xml:space="preserve"> </w:t>
      </w:r>
      <w:r>
        <w:t>5.</w:t>
      </w:r>
    </w:p>
    <w:p w14:paraId="2DEF0954" w14:textId="77777777" w:rsidR="005573B3" w:rsidRDefault="005573B3">
      <w:pPr>
        <w:pStyle w:val="BodyText"/>
      </w:pPr>
    </w:p>
    <w:p w14:paraId="4645B4FB" w14:textId="77777777" w:rsidR="005573B3" w:rsidRDefault="00AD712F">
      <w:pPr>
        <w:pStyle w:val="ListParagraph"/>
        <w:numPr>
          <w:ilvl w:val="0"/>
          <w:numId w:val="1"/>
        </w:numPr>
        <w:tabs>
          <w:tab w:val="left" w:pos="481"/>
        </w:tabs>
        <w:ind w:right="110" w:hanging="360"/>
      </w:pPr>
      <w:r>
        <w:t>Order responses logically; numerically if numbers, alphabetically if single words. If there is no logical order, insert the correct answer into the responses</w:t>
      </w:r>
      <w:r>
        <w:rPr>
          <w:spacing w:val="-3"/>
        </w:rPr>
        <w:t xml:space="preserve"> </w:t>
      </w:r>
      <w:r>
        <w:t>randomly.</w:t>
      </w:r>
    </w:p>
    <w:p w14:paraId="7B3CD660" w14:textId="77777777" w:rsidR="005573B3" w:rsidRDefault="005573B3">
      <w:pPr>
        <w:pStyle w:val="BodyText"/>
        <w:spacing w:before="1"/>
      </w:pPr>
    </w:p>
    <w:p w14:paraId="67F90EDE" w14:textId="77777777" w:rsidR="005573B3" w:rsidRDefault="00AD712F">
      <w:pPr>
        <w:pStyle w:val="ListParagraph"/>
        <w:numPr>
          <w:ilvl w:val="0"/>
          <w:numId w:val="1"/>
        </w:numPr>
        <w:tabs>
          <w:tab w:val="left" w:pos="481"/>
        </w:tabs>
        <w:ind w:right="242" w:hanging="360"/>
      </w:pPr>
      <w:r>
        <w:t xml:space="preserve">Line up responses </w:t>
      </w:r>
      <w:r>
        <w:rPr>
          <w:i/>
        </w:rPr>
        <w:t xml:space="preserve">vertically. </w:t>
      </w:r>
      <w:r>
        <w:t>If your responses are so short that this seems to waste paper, arrange your test in two</w:t>
      </w:r>
      <w:r>
        <w:rPr>
          <w:spacing w:val="-6"/>
        </w:rPr>
        <w:t xml:space="preserve"> </w:t>
      </w:r>
      <w:r>
        <w:t>columns.</w:t>
      </w:r>
    </w:p>
    <w:p w14:paraId="58BC4D5D" w14:textId="77777777" w:rsidR="005573B3" w:rsidRDefault="005573B3">
      <w:pPr>
        <w:pStyle w:val="BodyText"/>
        <w:spacing w:before="2"/>
      </w:pPr>
    </w:p>
    <w:p w14:paraId="4AF0C625" w14:textId="485EAF54" w:rsidR="005573B3" w:rsidRDefault="00AD712F">
      <w:pPr>
        <w:pStyle w:val="ListParagraph"/>
        <w:numPr>
          <w:ilvl w:val="0"/>
          <w:numId w:val="1"/>
        </w:numPr>
        <w:tabs>
          <w:tab w:val="left" w:pos="481"/>
        </w:tabs>
        <w:spacing w:before="1" w:line="237" w:lineRule="auto"/>
        <w:ind w:right="301" w:hanging="360"/>
      </w:pPr>
      <w:r>
        <w:t>Make all alternatives roughly the same length. “</w:t>
      </w:r>
      <w:proofErr w:type="spellStart"/>
      <w:r>
        <w:t>Testwise</w:t>
      </w:r>
      <w:proofErr w:type="spellEnd"/>
      <w:r>
        <w:t>”</w:t>
      </w:r>
      <w:r>
        <w:t xml:space="preserve"> students know the longest option is often the </w:t>
      </w:r>
      <w:proofErr w:type="gramStart"/>
      <w:r>
        <w:t>properly-qualified</w:t>
      </w:r>
      <w:proofErr w:type="gramEnd"/>
      <w:r>
        <w:t>, correct</w:t>
      </w:r>
      <w:r>
        <w:rPr>
          <w:spacing w:val="-4"/>
        </w:rPr>
        <w:t xml:space="preserve"> </w:t>
      </w:r>
      <w:r>
        <w:t>one.</w:t>
      </w:r>
    </w:p>
    <w:p w14:paraId="11EE5FB9" w14:textId="77777777" w:rsidR="005573B3" w:rsidRDefault="005573B3">
      <w:pPr>
        <w:pStyle w:val="BodyText"/>
        <w:spacing w:before="1"/>
      </w:pPr>
    </w:p>
    <w:p w14:paraId="00DAED5D" w14:textId="77777777" w:rsidR="005573B3" w:rsidRDefault="00AD712F">
      <w:pPr>
        <w:pStyle w:val="ListParagraph"/>
        <w:numPr>
          <w:ilvl w:val="0"/>
          <w:numId w:val="1"/>
        </w:numPr>
        <w:tabs>
          <w:tab w:val="left" w:pos="481"/>
        </w:tabs>
        <w:ind w:left="481" w:right="162"/>
      </w:pPr>
      <w:r>
        <w:t>Avoid interlocking opt</w:t>
      </w:r>
      <w:r>
        <w:t>ions, in which the student can deduce the correct answer through the process of</w:t>
      </w:r>
      <w:r>
        <w:rPr>
          <w:spacing w:val="-1"/>
        </w:rPr>
        <w:t xml:space="preserve"> </w:t>
      </w:r>
      <w:r>
        <w:t>elimination.</w:t>
      </w:r>
    </w:p>
    <w:p w14:paraId="69D0C241" w14:textId="77777777" w:rsidR="005573B3" w:rsidRDefault="005573B3">
      <w:pPr>
        <w:pStyle w:val="BodyText"/>
      </w:pPr>
    </w:p>
    <w:p w14:paraId="08B91DAC" w14:textId="21A5AF76" w:rsidR="005573B3" w:rsidRDefault="00AD712F">
      <w:pPr>
        <w:pStyle w:val="ListParagraph"/>
        <w:numPr>
          <w:ilvl w:val="0"/>
          <w:numId w:val="1"/>
        </w:numPr>
        <w:tabs>
          <w:tab w:val="left" w:pos="481"/>
        </w:tabs>
        <w:spacing w:before="1"/>
        <w:ind w:left="481" w:right="568"/>
      </w:pPr>
      <w:r>
        <w:t>Avoid repeated words or other verbal associations between the stem and the correct response. “</w:t>
      </w:r>
      <w:proofErr w:type="spellStart"/>
      <w:r>
        <w:t>Testwise</w:t>
      </w:r>
      <w:proofErr w:type="spellEnd"/>
      <w:r>
        <w:t>”</w:t>
      </w:r>
      <w:r>
        <w:t xml:space="preserve"> students will pick up this</w:t>
      </w:r>
      <w:r>
        <w:rPr>
          <w:spacing w:val="-10"/>
        </w:rPr>
        <w:t xml:space="preserve"> </w:t>
      </w:r>
      <w:r>
        <w:t>clue.</w:t>
      </w:r>
    </w:p>
    <w:p w14:paraId="40B3F732" w14:textId="77777777" w:rsidR="005573B3" w:rsidRDefault="005573B3">
      <w:pPr>
        <w:pStyle w:val="BodyText"/>
      </w:pPr>
    </w:p>
    <w:p w14:paraId="531F1D58" w14:textId="77777777" w:rsidR="005573B3" w:rsidRPr="00AD712F" w:rsidRDefault="00AD712F">
      <w:pPr>
        <w:pStyle w:val="Heading2"/>
        <w:ind w:left="121"/>
        <w:rPr>
          <w:sz w:val="28"/>
          <w:szCs w:val="28"/>
        </w:rPr>
      </w:pPr>
      <w:bookmarkStart w:id="5" w:name="The_Special_Problems_of_“Best_Answer”_Qu"/>
      <w:bookmarkEnd w:id="5"/>
      <w:r w:rsidRPr="00AD712F">
        <w:rPr>
          <w:sz w:val="28"/>
          <w:szCs w:val="28"/>
        </w:rPr>
        <w:t>The Special Problems of “B</w:t>
      </w:r>
      <w:r w:rsidRPr="00AD712F">
        <w:rPr>
          <w:sz w:val="28"/>
          <w:szCs w:val="28"/>
        </w:rPr>
        <w:t>est Answer” Questions</w:t>
      </w:r>
    </w:p>
    <w:p w14:paraId="6BB58D30" w14:textId="77777777" w:rsidR="005573B3" w:rsidRDefault="005573B3">
      <w:pPr>
        <w:pStyle w:val="BodyText"/>
        <w:spacing w:before="10"/>
        <w:rPr>
          <w:b/>
          <w:sz w:val="21"/>
        </w:rPr>
      </w:pPr>
    </w:p>
    <w:p w14:paraId="2EF64A92" w14:textId="77777777" w:rsidR="005573B3" w:rsidRDefault="00AD712F">
      <w:pPr>
        <w:pStyle w:val="ListParagraph"/>
        <w:numPr>
          <w:ilvl w:val="0"/>
          <w:numId w:val="1"/>
        </w:numPr>
        <w:tabs>
          <w:tab w:val="left" w:pos="482"/>
        </w:tabs>
        <w:ind w:left="481" w:right="451" w:hanging="360"/>
      </w:pPr>
      <w:r>
        <w:t xml:space="preserve">Use this kind of question </w:t>
      </w:r>
      <w:r>
        <w:rPr>
          <w:i/>
        </w:rPr>
        <w:t xml:space="preserve">only </w:t>
      </w:r>
      <w:r>
        <w:t>when experts generally agree on what is best. If more than one option exists, specify that you mean “best” in one particular expert’s opinion (e.g., “According to Freud, what is the best way to…”). If n</w:t>
      </w:r>
      <w:r>
        <w:t>either of these situations apply, avoid using a best-answer question, since you are asking for an opinion and more than one answer may be easily justified. Avoid using “According to the textbook” or “According to your teacher”; if you need to use these qua</w:t>
      </w:r>
      <w:r>
        <w:t>lifiers, you’re probably asking about a trivial</w:t>
      </w:r>
      <w:r>
        <w:rPr>
          <w:spacing w:val="-6"/>
        </w:rPr>
        <w:t xml:space="preserve"> </w:t>
      </w:r>
      <w:r>
        <w:t>point.</w:t>
      </w:r>
    </w:p>
    <w:p w14:paraId="39979EAD" w14:textId="77777777" w:rsidR="005573B3" w:rsidRDefault="005573B3">
      <w:pPr>
        <w:pStyle w:val="BodyText"/>
        <w:spacing w:before="4"/>
      </w:pPr>
    </w:p>
    <w:p w14:paraId="08AF324F" w14:textId="77777777" w:rsidR="005573B3" w:rsidRDefault="00AD712F">
      <w:pPr>
        <w:pStyle w:val="ListParagraph"/>
        <w:numPr>
          <w:ilvl w:val="0"/>
          <w:numId w:val="1"/>
        </w:numPr>
        <w:tabs>
          <w:tab w:val="left" w:pos="482"/>
        </w:tabs>
        <w:ind w:left="481" w:hanging="360"/>
      </w:pPr>
      <w:r>
        <w:t xml:space="preserve">Underline and/or boldface </w:t>
      </w:r>
      <w:r>
        <w:rPr>
          <w:b/>
          <w:u w:val="single"/>
        </w:rPr>
        <w:t>BEST</w:t>
      </w:r>
      <w:r>
        <w:rPr>
          <w:b/>
        </w:rPr>
        <w:t xml:space="preserve"> </w:t>
      </w:r>
      <w:r>
        <w:t>and/or put it in all</w:t>
      </w:r>
      <w:r>
        <w:rPr>
          <w:spacing w:val="-9"/>
        </w:rPr>
        <w:t xml:space="preserve"> </w:t>
      </w:r>
      <w:r>
        <w:t>caps.</w:t>
      </w:r>
    </w:p>
    <w:p w14:paraId="4429C3E9" w14:textId="77777777" w:rsidR="005573B3" w:rsidRDefault="005573B3">
      <w:pPr>
        <w:pStyle w:val="BodyText"/>
        <w:spacing w:before="5"/>
        <w:rPr>
          <w:sz w:val="17"/>
        </w:rPr>
      </w:pPr>
    </w:p>
    <w:p w14:paraId="114D98DD" w14:textId="77777777" w:rsidR="005573B3" w:rsidRDefault="00AD712F">
      <w:pPr>
        <w:pStyle w:val="ListParagraph"/>
        <w:numPr>
          <w:ilvl w:val="0"/>
          <w:numId w:val="1"/>
        </w:numPr>
        <w:tabs>
          <w:tab w:val="left" w:pos="481"/>
        </w:tabs>
        <w:spacing w:before="57"/>
        <w:ind w:hanging="360"/>
      </w:pPr>
      <w:r>
        <w:t>Define in what sense you mean “best”: easiest, most useful,</w:t>
      </w:r>
      <w:r>
        <w:rPr>
          <w:spacing w:val="-16"/>
        </w:rPr>
        <w:t xml:space="preserve"> </w:t>
      </w:r>
      <w:r>
        <w:t>etc.</w:t>
      </w:r>
    </w:p>
    <w:p w14:paraId="68EE1A3E" w14:textId="77777777" w:rsidR="005573B3" w:rsidRDefault="005573B3">
      <w:pPr>
        <w:pStyle w:val="BodyText"/>
        <w:spacing w:before="10"/>
        <w:rPr>
          <w:sz w:val="21"/>
        </w:rPr>
      </w:pPr>
    </w:p>
    <w:p w14:paraId="1171B310" w14:textId="77777777" w:rsidR="005573B3" w:rsidRDefault="00AD712F">
      <w:pPr>
        <w:pStyle w:val="ListParagraph"/>
        <w:numPr>
          <w:ilvl w:val="0"/>
          <w:numId w:val="1"/>
        </w:numPr>
        <w:tabs>
          <w:tab w:val="left" w:pos="481"/>
        </w:tabs>
        <w:ind w:right="195" w:hanging="360"/>
      </w:pPr>
      <w:r>
        <w:t>Never use “all of these” or “none of these,” since these answers make no sense in a best-answer situation. For the same reason, never use such answers as “A and C only” in best-answer</w:t>
      </w:r>
      <w:r>
        <w:rPr>
          <w:spacing w:val="-26"/>
        </w:rPr>
        <w:t xml:space="preserve"> </w:t>
      </w:r>
      <w:r>
        <w:t>problems.</w:t>
      </w:r>
    </w:p>
    <w:p w14:paraId="51EF2DED" w14:textId="77777777" w:rsidR="005573B3" w:rsidRDefault="005573B3">
      <w:pPr>
        <w:sectPr w:rsidR="005573B3">
          <w:pgSz w:w="12240" w:h="15840"/>
          <w:pgMar w:top="1400" w:right="1340" w:bottom="280" w:left="1320" w:header="720" w:footer="720" w:gutter="0"/>
          <w:cols w:space="720"/>
        </w:sectPr>
      </w:pPr>
    </w:p>
    <w:p w14:paraId="5FC1B104" w14:textId="77777777" w:rsidR="005573B3" w:rsidRDefault="005573B3">
      <w:pPr>
        <w:pStyle w:val="BodyText"/>
        <w:spacing w:before="3"/>
        <w:rPr>
          <w:sz w:val="12"/>
        </w:rPr>
      </w:pPr>
    </w:p>
    <w:p w14:paraId="24B0D114" w14:textId="77777777" w:rsidR="005573B3" w:rsidRPr="00AD712F" w:rsidRDefault="00AD712F">
      <w:pPr>
        <w:pStyle w:val="Heading2"/>
        <w:spacing w:before="56"/>
        <w:rPr>
          <w:sz w:val="28"/>
          <w:szCs w:val="28"/>
        </w:rPr>
      </w:pPr>
      <w:bookmarkStart w:id="6" w:name="Writing_Good_Distracters"/>
      <w:bookmarkEnd w:id="6"/>
      <w:r w:rsidRPr="00AD712F">
        <w:rPr>
          <w:sz w:val="28"/>
          <w:szCs w:val="28"/>
        </w:rPr>
        <w:t>Writing Good Distracters</w:t>
      </w:r>
    </w:p>
    <w:p w14:paraId="2E51B1F3" w14:textId="77777777" w:rsidR="005573B3" w:rsidRDefault="005573B3">
      <w:pPr>
        <w:pStyle w:val="BodyText"/>
        <w:rPr>
          <w:b/>
        </w:rPr>
      </w:pPr>
    </w:p>
    <w:p w14:paraId="0F248E46" w14:textId="77777777" w:rsidR="005573B3" w:rsidRDefault="00AD712F">
      <w:pPr>
        <w:pStyle w:val="ListParagraph"/>
        <w:numPr>
          <w:ilvl w:val="0"/>
          <w:numId w:val="1"/>
        </w:numPr>
        <w:tabs>
          <w:tab w:val="left" w:pos="481"/>
        </w:tabs>
        <w:ind w:right="358" w:hanging="360"/>
      </w:pPr>
      <w:r>
        <w:t>The best distracters help</w:t>
      </w:r>
      <w:r>
        <w:t xml:space="preserve"> diagnose where each student went wrong in his or her thinking. Identify each task a student needs to do to answer a question correctly and create a distracter for the answer a student would arrive at if he completed each task</w:t>
      </w:r>
      <w:r>
        <w:rPr>
          <w:spacing w:val="-11"/>
        </w:rPr>
        <w:t xml:space="preserve"> </w:t>
      </w:r>
      <w:r>
        <w:t>correctly.</w:t>
      </w:r>
    </w:p>
    <w:p w14:paraId="0872C27D" w14:textId="77777777" w:rsidR="005573B3" w:rsidRDefault="005573B3">
      <w:pPr>
        <w:pStyle w:val="BodyText"/>
        <w:spacing w:before="11"/>
        <w:rPr>
          <w:sz w:val="21"/>
        </w:rPr>
      </w:pPr>
    </w:p>
    <w:p w14:paraId="359BEB96" w14:textId="28143137" w:rsidR="005573B3" w:rsidRDefault="00AD712F">
      <w:pPr>
        <w:pStyle w:val="ListParagraph"/>
        <w:numPr>
          <w:ilvl w:val="0"/>
          <w:numId w:val="1"/>
        </w:numPr>
        <w:tabs>
          <w:tab w:val="left" w:pos="481"/>
        </w:tabs>
        <w:ind w:right="821" w:hanging="360"/>
      </w:pPr>
      <w:r>
        <w:t>Use intrinsically</w:t>
      </w:r>
      <w:r>
        <w:t xml:space="preserve"> true or at least plausible statements. “</w:t>
      </w:r>
      <w:proofErr w:type="spellStart"/>
      <w:r>
        <w:t>Testwise</w:t>
      </w:r>
      <w:proofErr w:type="spellEnd"/>
      <w:r>
        <w:t>”</w:t>
      </w:r>
      <w:r>
        <w:t xml:space="preserve"> students recognize ridiculous statements as wrong regardless of the</w:t>
      </w:r>
      <w:r>
        <w:rPr>
          <w:spacing w:val="-8"/>
        </w:rPr>
        <w:t xml:space="preserve"> </w:t>
      </w:r>
      <w:r>
        <w:t>stem.</w:t>
      </w:r>
    </w:p>
    <w:p w14:paraId="39A9997B" w14:textId="77777777" w:rsidR="005573B3" w:rsidRDefault="005573B3">
      <w:pPr>
        <w:pStyle w:val="BodyText"/>
      </w:pPr>
    </w:p>
    <w:p w14:paraId="3A71E22B" w14:textId="77777777" w:rsidR="005573B3" w:rsidRDefault="00AD712F">
      <w:pPr>
        <w:pStyle w:val="ListParagraph"/>
        <w:numPr>
          <w:ilvl w:val="0"/>
          <w:numId w:val="1"/>
        </w:numPr>
        <w:tabs>
          <w:tab w:val="left" w:pos="481"/>
        </w:tabs>
        <w:ind w:hanging="360"/>
      </w:pPr>
      <w:r>
        <w:t>Use common misconceptions or</w:t>
      </w:r>
      <w:r>
        <w:rPr>
          <w:spacing w:val="-3"/>
        </w:rPr>
        <w:t xml:space="preserve"> </w:t>
      </w:r>
      <w:r>
        <w:t>stereotypes.</w:t>
      </w:r>
    </w:p>
    <w:p w14:paraId="3DFE6755" w14:textId="77777777" w:rsidR="005573B3" w:rsidRDefault="005573B3">
      <w:pPr>
        <w:pStyle w:val="BodyText"/>
      </w:pPr>
    </w:p>
    <w:p w14:paraId="63CF0E4E" w14:textId="194C50D5" w:rsidR="005573B3" w:rsidRDefault="00AD712F">
      <w:pPr>
        <w:pStyle w:val="ListParagraph"/>
        <w:numPr>
          <w:ilvl w:val="0"/>
          <w:numId w:val="1"/>
        </w:numPr>
        <w:tabs>
          <w:tab w:val="left" w:pos="481"/>
        </w:tabs>
        <w:spacing w:before="1"/>
        <w:ind w:right="363" w:hanging="360"/>
      </w:pPr>
      <w:r>
        <w:t>Repeat key words from the stem or use other verb</w:t>
      </w:r>
      <w:bookmarkStart w:id="7" w:name="_GoBack"/>
      <w:bookmarkEnd w:id="7"/>
      <w:r>
        <w:t>al associations between the stem and incorrect options. “</w:t>
      </w:r>
      <w:proofErr w:type="spellStart"/>
      <w:r>
        <w:t>Testwise</w:t>
      </w:r>
      <w:proofErr w:type="spellEnd"/>
      <w:r>
        <w:t>”</w:t>
      </w:r>
      <w:r>
        <w:t xml:space="preserve"> students think these are clues to the correct</w:t>
      </w:r>
      <w:r>
        <w:rPr>
          <w:spacing w:val="-4"/>
        </w:rPr>
        <w:t xml:space="preserve"> </w:t>
      </w:r>
      <w:r>
        <w:t>answer.</w:t>
      </w:r>
    </w:p>
    <w:p w14:paraId="1964ABCB" w14:textId="77777777" w:rsidR="005573B3" w:rsidRDefault="005573B3">
      <w:pPr>
        <w:pStyle w:val="BodyText"/>
        <w:spacing w:before="10"/>
        <w:rPr>
          <w:sz w:val="21"/>
        </w:rPr>
      </w:pPr>
    </w:p>
    <w:p w14:paraId="461F3BF9" w14:textId="77777777" w:rsidR="005573B3" w:rsidRDefault="00AD712F">
      <w:pPr>
        <w:ind w:left="120"/>
        <w:rPr>
          <w:i/>
        </w:rPr>
      </w:pPr>
      <w:r>
        <w:rPr>
          <w:i/>
        </w:rPr>
        <w:t xml:space="preserve">© Linda </w:t>
      </w:r>
      <w:proofErr w:type="spellStart"/>
      <w:r>
        <w:rPr>
          <w:i/>
        </w:rPr>
        <w:t>Suskie</w:t>
      </w:r>
      <w:proofErr w:type="spellEnd"/>
    </w:p>
    <w:sectPr w:rsidR="005573B3">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4F71"/>
    <w:multiLevelType w:val="hybridMultilevel"/>
    <w:tmpl w:val="D01078B4"/>
    <w:lvl w:ilvl="0" w:tplc="33CC61E4">
      <w:start w:val="1"/>
      <w:numFmt w:val="upperRoman"/>
      <w:lvlText w:val="%1."/>
      <w:lvlJc w:val="left"/>
      <w:pPr>
        <w:ind w:left="840" w:hanging="721"/>
        <w:jc w:val="left"/>
      </w:pPr>
      <w:rPr>
        <w:rFonts w:ascii="Calibri" w:eastAsia="Calibri" w:hAnsi="Calibri" w:cs="Calibri" w:hint="default"/>
        <w:spacing w:val="-1"/>
        <w:w w:val="100"/>
        <w:sz w:val="22"/>
        <w:szCs w:val="22"/>
      </w:rPr>
    </w:lvl>
    <w:lvl w:ilvl="1" w:tplc="D520BA48">
      <w:numFmt w:val="bullet"/>
      <w:lvlText w:val="•"/>
      <w:lvlJc w:val="left"/>
      <w:pPr>
        <w:ind w:left="1714" w:hanging="721"/>
      </w:pPr>
      <w:rPr>
        <w:rFonts w:hint="default"/>
      </w:rPr>
    </w:lvl>
    <w:lvl w:ilvl="2" w:tplc="F118D878">
      <w:numFmt w:val="bullet"/>
      <w:lvlText w:val="•"/>
      <w:lvlJc w:val="left"/>
      <w:pPr>
        <w:ind w:left="2588" w:hanging="721"/>
      </w:pPr>
      <w:rPr>
        <w:rFonts w:hint="default"/>
      </w:rPr>
    </w:lvl>
    <w:lvl w:ilvl="3" w:tplc="190EAF36">
      <w:numFmt w:val="bullet"/>
      <w:lvlText w:val="•"/>
      <w:lvlJc w:val="left"/>
      <w:pPr>
        <w:ind w:left="3462" w:hanging="721"/>
      </w:pPr>
      <w:rPr>
        <w:rFonts w:hint="default"/>
      </w:rPr>
    </w:lvl>
    <w:lvl w:ilvl="4" w:tplc="5A8E60B6">
      <w:numFmt w:val="bullet"/>
      <w:lvlText w:val="•"/>
      <w:lvlJc w:val="left"/>
      <w:pPr>
        <w:ind w:left="4336" w:hanging="721"/>
      </w:pPr>
      <w:rPr>
        <w:rFonts w:hint="default"/>
      </w:rPr>
    </w:lvl>
    <w:lvl w:ilvl="5" w:tplc="94D65626">
      <w:numFmt w:val="bullet"/>
      <w:lvlText w:val="•"/>
      <w:lvlJc w:val="left"/>
      <w:pPr>
        <w:ind w:left="5210" w:hanging="721"/>
      </w:pPr>
      <w:rPr>
        <w:rFonts w:hint="default"/>
      </w:rPr>
    </w:lvl>
    <w:lvl w:ilvl="6" w:tplc="4E6E4258">
      <w:numFmt w:val="bullet"/>
      <w:lvlText w:val="•"/>
      <w:lvlJc w:val="left"/>
      <w:pPr>
        <w:ind w:left="6084" w:hanging="721"/>
      </w:pPr>
      <w:rPr>
        <w:rFonts w:hint="default"/>
      </w:rPr>
    </w:lvl>
    <w:lvl w:ilvl="7" w:tplc="BB485994">
      <w:numFmt w:val="bullet"/>
      <w:lvlText w:val="•"/>
      <w:lvlJc w:val="left"/>
      <w:pPr>
        <w:ind w:left="6958" w:hanging="721"/>
      </w:pPr>
      <w:rPr>
        <w:rFonts w:hint="default"/>
      </w:rPr>
    </w:lvl>
    <w:lvl w:ilvl="8" w:tplc="E6F4A1E6">
      <w:numFmt w:val="bullet"/>
      <w:lvlText w:val="•"/>
      <w:lvlJc w:val="left"/>
      <w:pPr>
        <w:ind w:left="7832" w:hanging="721"/>
      </w:pPr>
      <w:rPr>
        <w:rFonts w:hint="default"/>
      </w:rPr>
    </w:lvl>
  </w:abstractNum>
  <w:abstractNum w:abstractNumId="1" w15:restartNumberingAfterBreak="0">
    <w:nsid w:val="359A1448"/>
    <w:multiLevelType w:val="hybridMultilevel"/>
    <w:tmpl w:val="EE385ED2"/>
    <w:lvl w:ilvl="0" w:tplc="1EC4AB9A">
      <w:start w:val="1"/>
      <w:numFmt w:val="decimal"/>
      <w:lvlText w:val="%1."/>
      <w:lvlJc w:val="left"/>
      <w:pPr>
        <w:ind w:left="480" w:hanging="361"/>
        <w:jc w:val="left"/>
      </w:pPr>
      <w:rPr>
        <w:rFonts w:ascii="Calibri" w:eastAsia="Calibri" w:hAnsi="Calibri" w:cs="Calibri" w:hint="default"/>
        <w:w w:val="100"/>
        <w:sz w:val="22"/>
        <w:szCs w:val="22"/>
      </w:rPr>
    </w:lvl>
    <w:lvl w:ilvl="1" w:tplc="A5182252">
      <w:numFmt w:val="bullet"/>
      <w:lvlText w:val="•"/>
      <w:lvlJc w:val="left"/>
      <w:pPr>
        <w:ind w:left="1390" w:hanging="361"/>
      </w:pPr>
      <w:rPr>
        <w:rFonts w:hint="default"/>
      </w:rPr>
    </w:lvl>
    <w:lvl w:ilvl="2" w:tplc="0B869836">
      <w:numFmt w:val="bullet"/>
      <w:lvlText w:val="•"/>
      <w:lvlJc w:val="left"/>
      <w:pPr>
        <w:ind w:left="2300" w:hanging="361"/>
      </w:pPr>
      <w:rPr>
        <w:rFonts w:hint="default"/>
      </w:rPr>
    </w:lvl>
    <w:lvl w:ilvl="3" w:tplc="B3C4E406">
      <w:numFmt w:val="bullet"/>
      <w:lvlText w:val="•"/>
      <w:lvlJc w:val="left"/>
      <w:pPr>
        <w:ind w:left="3210" w:hanging="361"/>
      </w:pPr>
      <w:rPr>
        <w:rFonts w:hint="default"/>
      </w:rPr>
    </w:lvl>
    <w:lvl w:ilvl="4" w:tplc="753AD082">
      <w:numFmt w:val="bullet"/>
      <w:lvlText w:val="•"/>
      <w:lvlJc w:val="left"/>
      <w:pPr>
        <w:ind w:left="4120" w:hanging="361"/>
      </w:pPr>
      <w:rPr>
        <w:rFonts w:hint="default"/>
      </w:rPr>
    </w:lvl>
    <w:lvl w:ilvl="5" w:tplc="B4AE14EA">
      <w:numFmt w:val="bullet"/>
      <w:lvlText w:val="•"/>
      <w:lvlJc w:val="left"/>
      <w:pPr>
        <w:ind w:left="5030" w:hanging="361"/>
      </w:pPr>
      <w:rPr>
        <w:rFonts w:hint="default"/>
      </w:rPr>
    </w:lvl>
    <w:lvl w:ilvl="6" w:tplc="B818EDEE">
      <w:numFmt w:val="bullet"/>
      <w:lvlText w:val="•"/>
      <w:lvlJc w:val="left"/>
      <w:pPr>
        <w:ind w:left="5940" w:hanging="361"/>
      </w:pPr>
      <w:rPr>
        <w:rFonts w:hint="default"/>
      </w:rPr>
    </w:lvl>
    <w:lvl w:ilvl="7" w:tplc="4E7EC962">
      <w:numFmt w:val="bullet"/>
      <w:lvlText w:val="•"/>
      <w:lvlJc w:val="left"/>
      <w:pPr>
        <w:ind w:left="6850" w:hanging="361"/>
      </w:pPr>
      <w:rPr>
        <w:rFonts w:hint="default"/>
      </w:rPr>
    </w:lvl>
    <w:lvl w:ilvl="8" w:tplc="54F0E260">
      <w:numFmt w:val="bullet"/>
      <w:lvlText w:val="•"/>
      <w:lvlJc w:val="left"/>
      <w:pPr>
        <w:ind w:left="776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573B3"/>
    <w:rsid w:val="005573B3"/>
    <w:rsid w:val="00AD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13E9"/>
  <w15:docId w15:val="{EA51EC73-E217-448D-89E1-AF4BD878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2132" w:right="2113"/>
      <w:outlineLvl w:val="0"/>
    </w:pPr>
    <w:rPr>
      <w:rFonts w:ascii="Arial" w:eastAsia="Arial" w:hAnsi="Arial" w:cs="Arial"/>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reyerinstitute.psu.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8A517-4900-46C6-B502-5C9CA4FDFF98}"/>
</file>

<file path=customXml/itemProps2.xml><?xml version="1.0" encoding="utf-8"?>
<ds:datastoreItem xmlns:ds="http://schemas.openxmlformats.org/officeDocument/2006/customXml" ds:itemID="{FCB4882A-0CC6-4734-A095-E8B99F1BED65}"/>
</file>

<file path=customXml/itemProps3.xml><?xml version="1.0" encoding="utf-8"?>
<ds:datastoreItem xmlns:ds="http://schemas.openxmlformats.org/officeDocument/2006/customXml" ds:itemID="{9EB54C8B-862F-4E0F-BF4D-EA4DD3309187}"/>
</file>

<file path=docProps/app.xml><?xml version="1.0" encoding="utf-8"?>
<Properties xmlns="http://schemas.openxmlformats.org/officeDocument/2006/extended-properties" xmlns:vt="http://schemas.openxmlformats.org/officeDocument/2006/docPropsVTypes">
  <Template>Normal</Template>
  <TotalTime>4</TotalTime>
  <Pages>4</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Tobin</dc:creator>
  <cp:lastModifiedBy>Mamerow, Geoff</cp:lastModifiedBy>
  <cp:revision>2</cp:revision>
  <dcterms:created xsi:type="dcterms:W3CDTF">2020-02-19T14:38:00Z</dcterms:created>
  <dcterms:modified xsi:type="dcterms:W3CDTF">2020-02-19T14:42:00Z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Adobe Acrobat Pro DC 15.23.20053</vt:lpwstr>
  </property>
  <property fmtid="{D5CDD505-2E9C-101B-9397-08002B2CF9AE}" pid="4" name="LastSaved">
    <vt:filetime>2020-02-19T00:00:00Z</vt:filetime>
  </property>
  <property fmtid="{D5CDD505-2E9C-101B-9397-08002B2CF9AE}" pid="5" name="ContentTypeId">
    <vt:lpwstr>0x010100877AE86B3080C04FBEA641DDF1A26023</vt:lpwstr>
  </property>
</Properties>
</file>