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77" w:rsidRPr="00445FA4" w:rsidRDefault="007701AC" w:rsidP="00DF3548">
      <w:pPr>
        <w:pStyle w:val="Title"/>
      </w:pPr>
      <w:bookmarkStart w:id="0" w:name="_Toc501631071"/>
      <w:r>
        <w:rPr>
          <w:noProof/>
        </w:rPr>
        <mc:AlternateContent>
          <mc:Choice Requires="wps">
            <w:drawing>
              <wp:anchor distT="0" distB="0" distL="114300" distR="114300" simplePos="0" relativeHeight="251659264" behindDoc="0" locked="0" layoutInCell="1" allowOverlap="1" wp14:anchorId="49ACF16A" wp14:editId="0AB65D22">
                <wp:simplePos x="0" y="0"/>
                <wp:positionH relativeFrom="margin">
                  <wp:align>right</wp:align>
                </wp:positionH>
                <wp:positionV relativeFrom="paragraph">
                  <wp:posOffset>151130</wp:posOffset>
                </wp:positionV>
                <wp:extent cx="2372811" cy="377805"/>
                <wp:effectExtent l="0" t="0" r="8890" b="0"/>
                <wp:wrapNone/>
                <wp:docPr id="1" name="Text Box 2" descr="Report is open to the public.&#10;OPIA website: www.opia.psu.edu" title="Distribution Level: Comm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811" cy="377805"/>
                        </a:xfrm>
                        <a:prstGeom prst="rect">
                          <a:avLst/>
                        </a:prstGeom>
                        <a:noFill/>
                        <a:ln w="9525">
                          <a:noFill/>
                          <a:miter lim="800000"/>
                          <a:headEnd/>
                          <a:tailEnd/>
                        </a:ln>
                      </wps:spPr>
                      <wps:txbx>
                        <w:txbxContent>
                          <w:p w:rsidR="006451FF" w:rsidRPr="007701AC" w:rsidRDefault="006451FF" w:rsidP="007701AC">
                            <w:pPr>
                              <w:spacing w:after="0"/>
                              <w:jc w:val="right"/>
                              <w:rPr>
                                <w:b/>
                                <w:color w:val="2D4660"/>
                              </w:rPr>
                            </w:pPr>
                            <w:r w:rsidRPr="001D7DBB">
                              <w:rPr>
                                <w:b/>
                                <w:color w:val="2D4660"/>
                              </w:rPr>
                              <w:t xml:space="preserve">Distribution Level: </w:t>
                            </w:r>
                            <w:r>
                              <w:rPr>
                                <w:b/>
                                <w:color w:val="2D4660"/>
                              </w:rPr>
                              <w:t>Community</w:t>
                            </w:r>
                          </w:p>
                        </w:txbxContent>
                      </wps:txbx>
                      <wps:bodyPr rot="0" vert="horz" wrap="square" lIns="0" tIns="0" rIns="0" bIns="0" anchor="t" anchorCtr="0">
                        <a:spAutoFit/>
                      </wps:bodyPr>
                    </wps:wsp>
                  </a:graphicData>
                </a:graphic>
              </wp:anchor>
            </w:drawing>
          </mc:Choice>
          <mc:Fallback>
            <w:pict>
              <v:shapetype w14:anchorId="49ACF16A" id="_x0000_t202" coordsize="21600,21600" o:spt="202" path="m,l,21600r21600,l21600,xe">
                <v:stroke joinstyle="miter"/>
                <v:path gradientshapeok="t" o:connecttype="rect"/>
              </v:shapetype>
              <v:shape id="Text Box 2" o:spid="_x0000_s1026" type="#_x0000_t202" alt="Title: Distribution Level: Community - Description: Report is open to the public.&#10;OPIA website: www.opia.psu.edu" style="position:absolute;left:0;text-align:left;margin-left:135.65pt;margin-top:11.9pt;width:186.85pt;height:29.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" filled="f" stroked="f">
                <v:textbox style="mso-fit-shape-to-text:t" inset="0,0,0,0">
                  <w:txbxContent>
                    <w:p w:rsidR="006451FF" w:rsidRPr="007701AC" w:rsidRDefault="006451FF" w:rsidP="007701AC">
                      <w:pPr>
                        <w:spacing w:after="0"/>
                        <w:jc w:val="right"/>
                        <w:rPr>
                          <w:b/>
                          <w:color w:val="2D4660"/>
                        </w:rPr>
                      </w:pPr>
                      <w:r w:rsidRPr="001D7DBB">
                        <w:rPr>
                          <w:b/>
                          <w:color w:val="2D4660"/>
                        </w:rPr>
                        <w:t xml:space="preserve">Distribution Level: </w:t>
                      </w:r>
                      <w:r>
                        <w:rPr>
                          <w:b/>
                          <w:color w:val="2D4660"/>
                        </w:rPr>
                        <w:t>Community</w:t>
                      </w:r>
                    </w:p>
                  </w:txbxContent>
                </v:textbox>
                <w10:wrap anchorx="margin"/>
              </v:shape>
            </w:pict>
          </mc:Fallback>
        </mc:AlternateContent>
      </w:r>
      <w:r>
        <w:rPr>
          <w:noProof/>
        </w:rPr>
        <mc:AlternateContent>
          <mc:Choice Requires="wpg">
            <w:drawing>
              <wp:inline distT="0" distB="0" distL="0" distR="0" wp14:anchorId="111F8ADD" wp14:editId="021F0BE4">
                <wp:extent cx="5943600" cy="539063"/>
                <wp:effectExtent l="0" t="0" r="19050" b="13970"/>
                <wp:docPr id="6" name="Group 6" descr="Penn State, Planning and Institutional Research report header.  Includes confidential stamp, report is for distribution to executives.  Website: www.opa.psu.edu" title="Report Header"/>
                <wp:cNvGraphicFramePr/>
                <a:graphic xmlns:a="http://schemas.openxmlformats.org/drawingml/2006/main">
                  <a:graphicData uri="http://schemas.microsoft.com/office/word/2010/wordprocessingGroup">
                    <wpg:wgp>
                      <wpg:cNvGrpSpPr/>
                      <wpg:grpSpPr>
                        <a:xfrm>
                          <a:off x="0" y="0"/>
                          <a:ext cx="5943600" cy="539063"/>
                          <a:chOff x="-17942" y="200195"/>
                          <a:chExt cx="5972175" cy="542666"/>
                        </a:xfrm>
                      </wpg:grpSpPr>
                      <wps:wsp>
                        <wps:cNvPr id="7" name="Straight Connector 7" title="horizontal line"/>
                        <wps:cNvCnPr/>
                        <wps:spPr>
                          <a:xfrm flipV="1">
                            <a:off x="10633" y="742861"/>
                            <a:ext cx="5943600" cy="0"/>
                          </a:xfrm>
                          <a:prstGeom prst="line">
                            <a:avLst/>
                          </a:prstGeom>
                          <a:ln>
                            <a:solidFill>
                              <a:srgbClr val="2D466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title="Penn State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7942" y="200195"/>
                            <a:ext cx="1398905" cy="457200"/>
                          </a:xfrm>
                          <a:prstGeom prst="rect">
                            <a:avLst/>
                          </a:prstGeom>
                          <a:noFill/>
                          <a:ln>
                            <a:noFill/>
                          </a:ln>
                        </pic:spPr>
                      </pic:pic>
                      <wps:wsp>
                        <wps:cNvPr id="9" name="Text Box 2" title="Planning and Institutional Research"/>
                        <wps:cNvSpPr txBox="1">
                          <a:spLocks noChangeArrowheads="1"/>
                        </wps:cNvSpPr>
                        <wps:spPr bwMode="auto">
                          <a:xfrm>
                            <a:off x="460521" y="487252"/>
                            <a:ext cx="2338704" cy="227522"/>
                          </a:xfrm>
                          <a:prstGeom prst="rect">
                            <a:avLst/>
                          </a:prstGeom>
                          <a:noFill/>
                          <a:ln w="9525">
                            <a:noFill/>
                            <a:miter lim="800000"/>
                            <a:headEnd/>
                            <a:tailEnd/>
                          </a:ln>
                        </wps:spPr>
                        <wps:txbx>
                          <w:txbxContent>
                            <w:p w:rsidR="006451FF" w:rsidRPr="0081250C" w:rsidRDefault="006451FF" w:rsidP="007701AC">
                              <w:pPr>
                                <w:spacing w:after="0"/>
                                <w:rPr>
                                  <w:color w:val="2D4660"/>
                                  <w:sz w:val="26"/>
                                  <w:szCs w:val="26"/>
                                </w:rPr>
                              </w:pPr>
                              <w:r>
                                <w:rPr>
                                  <w:color w:val="2D4660"/>
                                  <w:sz w:val="26"/>
                                  <w:szCs w:val="26"/>
                                </w:rPr>
                                <w:t>Office of Planning and Assessment</w:t>
                              </w:r>
                            </w:p>
                          </w:txbxContent>
                        </wps:txbx>
                        <wps:bodyPr rot="0" vert="horz" wrap="square" lIns="0" tIns="0" rIns="0" bIns="0" anchor="t" anchorCtr="0">
                          <a:spAutoFit/>
                        </wps:bodyPr>
                      </wps:wsp>
                      <wps:wsp>
                        <wps:cNvPr id="10" name="Text Box 2" descr="Indicator that report is confidential, and distribution is limited to executives.  &#10;Website: www.opa.psu.edu" title="Distribution Level: Executive"/>
                        <wps:cNvSpPr txBox="1">
                          <a:spLocks noChangeArrowheads="1"/>
                        </wps:cNvSpPr>
                        <wps:spPr bwMode="auto">
                          <a:xfrm>
                            <a:off x="3572513" y="336378"/>
                            <a:ext cx="2373629" cy="378146"/>
                          </a:xfrm>
                          <a:prstGeom prst="rect">
                            <a:avLst/>
                          </a:prstGeom>
                          <a:noFill/>
                          <a:ln w="9525">
                            <a:noFill/>
                            <a:miter lim="800000"/>
                            <a:headEnd/>
                            <a:tailEnd/>
                          </a:ln>
                        </wps:spPr>
                        <wps:txbx>
                          <w:txbxContent>
                            <w:p w:rsidR="006451FF" w:rsidRDefault="006451FF" w:rsidP="007701AC">
                              <w:pPr>
                                <w:spacing w:after="0"/>
                                <w:jc w:val="right"/>
                                <w:rPr>
                                  <w:b/>
                                  <w:color w:val="2D4660"/>
                                </w:rPr>
                              </w:pPr>
                            </w:p>
                            <w:p w:rsidR="006451FF" w:rsidRPr="00F35500" w:rsidRDefault="00804E52" w:rsidP="007701AC">
                              <w:pPr>
                                <w:spacing w:after="0"/>
                                <w:jc w:val="right"/>
                                <w:rPr>
                                  <w:color w:val="2D4660"/>
                                </w:rPr>
                              </w:pPr>
                              <w:hyperlink r:id="rId9" w:tooltip="Office of Planning and Institutional Assessment" w:history="1">
                                <w:r w:rsidR="006451FF" w:rsidRPr="00F35500">
                                  <w:rPr>
                                    <w:rStyle w:val="Hyperlink"/>
                                    <w:u w:val="none"/>
                                  </w:rPr>
                                  <w:t>www.opa.psu.edu</w:t>
                                </w:r>
                              </w:hyperlink>
                              <w:r w:rsidR="006451FF" w:rsidRPr="00F35500">
                                <w:rPr>
                                  <w:color w:val="2D4660"/>
                                </w:rPr>
                                <w:t xml:space="preserve"> </w:t>
                              </w:r>
                            </w:p>
                          </w:txbxContent>
                        </wps:txbx>
                        <wps:bodyPr rot="0" vert="horz" wrap="square" lIns="0" tIns="0" rIns="0" bIns="0" anchor="t" anchorCtr="0">
                          <a:spAutoFit/>
                        </wps:bodyPr>
                      </wps:wsp>
                    </wpg:wgp>
                  </a:graphicData>
                </a:graphic>
              </wp:inline>
            </w:drawing>
          </mc:Choice>
          <mc:Fallback>
            <w:pict>
              <v:group w14:anchorId="111F8ADD" id="Group 6" o:spid="_x0000_s1027" alt="Title: Report Header - Description: Penn State, Planning and Institutional Research report header.  Includes confidential stamp, report is for distribution to executives.  Website: www.opa.psu.edu" style="width:468pt;height:42.45pt;mso-position-horizontal-relative:char;mso-position-vertical-relative:line" coordorigin="-179,2001" coordsize="59721,54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NwAAAABSZ2h0bG9uZwAAAKk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xQ0M1RjM2&#10;QTY4NDg4Q0QxMUY3QkNBNEM1MURFNENCMDwvZXhpZjpOYXRpdmVEaWdlc3Q+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">
                <v:line id="Straight Connector 7" o:spid="_x0000_s1028" style="position:absolute;flip:y;visibility:visible;mso-wrap-style:square" from="106,7428" to="5954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Q1cMAAADaAAAADwAAAGRycy9kb3ducmV2LnhtbESPQWvCQBSE70L/w/KE3nSjFA2pq7SC&#10;VAQRo6HXR/Y1SZt9G7LbGP+9Kwgeh5n5hlmselOLjlpXWVYwGUcgiHOrKy4UnE+bUQzCeWSNtWVS&#10;cCUHq+XLYIGJthc+Upf6QgQIuwQVlN43iZQuL8mgG9uGOHg/tjXog2wLqVu8BLip5TSKZtJgxWGh&#10;xIbWJeV/6b9REB9+Y/m20V/7DH39+S2zbnfOlHod9h/vIDz1/hl+tLdawRzuV8IN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e0NXDAAAA2gAAAA8AAAAAAAAAAAAA&#10;AAAAoQIAAGRycy9kb3ducmV2LnhtbFBLBQYAAAAABAAEAPkAAACRAwAAAAA=&#10;" strokecolor="#2d466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179;top:2001;width:1398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jyFS7AAAA2gAAAA8AAABkcnMvZG93bnJldi54bWxET80OwUAQvku8w2YkbmwRImVJQ4gLifIA&#10;ozvaRne26S7q7e1B4vjl+1+uW1OJFzWutKxgNIxAEGdWl5wruF52gzkI55E1VpZJwYccrFfdzhJj&#10;bd98plfqcxFC2MWooPC+jqV0WUEG3dDWxIG728agD7DJpW7wHcJNJcdRNJMGSw4NBda0KSh7pE+j&#10;IMktb++n7EiX7W0yPSXlfrT/KNXvtckChKfW/8U/90ErCFvDlXA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2jyFS7AAAA2gAAAA8AAAAAAAAAAAAAAAAAnwIAAGRycy9k&#10;b3ducmV2LnhtbFBLBQYAAAAABAAEAPcAAACHAwAAAAA=&#10;">
                  <v:imagedata r:id="rId10" o:title=""/>
                  <v:path arrowok="t"/>
                </v:shape>
                <v:shape id="_x0000_s1030" type="#_x0000_t202" style="position:absolute;left:4605;top:4872;width:23387;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rsidR="006451FF" w:rsidRPr="0081250C" w:rsidRDefault="006451FF" w:rsidP="007701AC">
                        <w:pPr>
                          <w:spacing w:after="0"/>
                          <w:rPr>
                            <w:color w:val="2D4660"/>
                            <w:sz w:val="26"/>
                            <w:szCs w:val="26"/>
                          </w:rPr>
                        </w:pPr>
                        <w:r>
                          <w:rPr>
                            <w:color w:val="2D4660"/>
                            <w:sz w:val="26"/>
                            <w:szCs w:val="26"/>
                          </w:rPr>
                          <w:t>Office of Planning and Assessment</w:t>
                        </w:r>
                      </w:p>
                    </w:txbxContent>
                  </v:textbox>
                </v:shape>
                <v:shape id="_x0000_s1031" type="#_x0000_t202" alt="Indicator that report is confidential, and distribution is limited to executives.  &#10;Website: www.opa.psu.edu" style="position:absolute;left:35725;top:3363;width:23736;height:3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6451FF" w:rsidRDefault="006451FF" w:rsidP="007701AC">
                        <w:pPr>
                          <w:spacing w:after="0"/>
                          <w:jc w:val="right"/>
                          <w:rPr>
                            <w:b/>
                            <w:color w:val="2D4660"/>
                          </w:rPr>
                        </w:pPr>
                      </w:p>
                      <w:p w:rsidR="006451FF" w:rsidRPr="00F35500" w:rsidRDefault="00804E52" w:rsidP="007701AC">
                        <w:pPr>
                          <w:spacing w:after="0"/>
                          <w:jc w:val="right"/>
                          <w:rPr>
                            <w:color w:val="2D4660"/>
                          </w:rPr>
                        </w:pPr>
                        <w:hyperlink r:id="rId11" w:tooltip="Office of Planning and Institutional Assessment" w:history="1">
                          <w:r w:rsidR="006451FF" w:rsidRPr="00F35500">
                            <w:rPr>
                              <w:rStyle w:val="Hyperlink"/>
                              <w:u w:val="none"/>
                            </w:rPr>
                            <w:t>www.opa.psu.edu</w:t>
                          </w:r>
                        </w:hyperlink>
                        <w:r w:rsidR="006451FF" w:rsidRPr="00F35500">
                          <w:rPr>
                            <w:color w:val="2D4660"/>
                          </w:rPr>
                          <w:t xml:space="preserve"> </w:t>
                        </w:r>
                      </w:p>
                    </w:txbxContent>
                  </v:textbox>
                </v:shape>
                <w10:anchorlock/>
              </v:group>
            </w:pict>
          </mc:Fallback>
        </mc:AlternateContent>
      </w:r>
    </w:p>
    <w:p w:rsidR="007701AC" w:rsidRDefault="007701AC" w:rsidP="00D62E60">
      <w:pPr>
        <w:pStyle w:val="Title"/>
      </w:pPr>
    </w:p>
    <w:p w:rsidR="000A0077" w:rsidRPr="00DF3548" w:rsidRDefault="000A0077" w:rsidP="00DF3548">
      <w:pPr>
        <w:pStyle w:val="Title"/>
      </w:pPr>
      <w:r w:rsidRPr="00DF3548">
        <w:t xml:space="preserve">Tenured and </w:t>
      </w:r>
      <w:r w:rsidR="00351A95">
        <w:t>Tenure-Track Faculty Exit Study</w:t>
      </w:r>
    </w:p>
    <w:p w:rsidR="000A0077" w:rsidRPr="00D526F8" w:rsidRDefault="000A0077" w:rsidP="00DF3548">
      <w:pPr>
        <w:pStyle w:val="Title"/>
        <w:rPr>
          <w:sz w:val="32"/>
        </w:rPr>
      </w:pPr>
      <w:r w:rsidRPr="00D526F8">
        <w:rPr>
          <w:sz w:val="32"/>
        </w:rPr>
        <w:t>2015/16 – 2016/17</w:t>
      </w:r>
    </w:p>
    <w:sdt>
      <w:sdtPr>
        <w:rPr>
          <w:rFonts w:asciiTheme="minorHAnsi" w:eastAsiaTheme="minorHAnsi" w:hAnsiTheme="minorHAnsi"/>
          <w:b w:val="0"/>
          <w:smallCaps w:val="0"/>
          <w:spacing w:val="0"/>
          <w:sz w:val="22"/>
          <w:szCs w:val="22"/>
          <w:u w:val="none"/>
        </w:rPr>
        <w:id w:val="-2071336307"/>
        <w:docPartObj>
          <w:docPartGallery w:val="Table of Contents"/>
          <w:docPartUnique/>
        </w:docPartObj>
      </w:sdtPr>
      <w:sdtEndPr>
        <w:rPr>
          <w:bCs/>
          <w:noProof/>
        </w:rPr>
      </w:sdtEndPr>
      <w:sdtContent>
        <w:p w:rsidR="000A0077" w:rsidRPr="008736D7" w:rsidRDefault="000A0077" w:rsidP="00E93C1F">
          <w:pPr>
            <w:pStyle w:val="TOCHeading"/>
          </w:pPr>
          <w:r w:rsidRPr="008736D7">
            <w:t>Contents</w:t>
          </w:r>
        </w:p>
        <w:p w:rsidR="00B32AE7" w:rsidRDefault="000A0077">
          <w:pPr>
            <w:pStyle w:val="TOC1"/>
            <w:tabs>
              <w:tab w:val="right" w:leader="dot" w:pos="9350"/>
            </w:tabs>
            <w:rPr>
              <w:rFonts w:eastAsiaTheme="minorEastAsia"/>
              <w:noProof/>
            </w:rPr>
          </w:pPr>
          <w:r w:rsidRPr="008736D7">
            <w:rPr>
              <w:color w:val="2D4660"/>
            </w:rPr>
            <w:fldChar w:fldCharType="begin"/>
          </w:r>
          <w:r w:rsidRPr="008736D7">
            <w:rPr>
              <w:color w:val="2D4660"/>
            </w:rPr>
            <w:instrText xml:space="preserve"> TOC \o "1-3" \h \z \u </w:instrText>
          </w:r>
          <w:r w:rsidRPr="008736D7">
            <w:rPr>
              <w:color w:val="2D4660"/>
            </w:rPr>
            <w:fldChar w:fldCharType="separate"/>
          </w:r>
          <w:hyperlink w:anchor="_Toc514333412" w:history="1">
            <w:r w:rsidR="00B32AE7" w:rsidRPr="005500B9">
              <w:rPr>
                <w:rStyle w:val="Hyperlink"/>
                <w:noProof/>
              </w:rPr>
              <w:t>Executive Summary</w:t>
            </w:r>
            <w:r w:rsidR="00B32AE7">
              <w:rPr>
                <w:noProof/>
                <w:webHidden/>
              </w:rPr>
              <w:tab/>
            </w:r>
            <w:r w:rsidR="00B32AE7">
              <w:rPr>
                <w:noProof/>
                <w:webHidden/>
              </w:rPr>
              <w:fldChar w:fldCharType="begin"/>
            </w:r>
            <w:r w:rsidR="00B32AE7">
              <w:rPr>
                <w:noProof/>
                <w:webHidden/>
              </w:rPr>
              <w:instrText xml:space="preserve"> PAGEREF _Toc514333412 \h </w:instrText>
            </w:r>
            <w:r w:rsidR="00B32AE7">
              <w:rPr>
                <w:noProof/>
                <w:webHidden/>
              </w:rPr>
            </w:r>
            <w:r w:rsidR="00B32AE7">
              <w:rPr>
                <w:noProof/>
                <w:webHidden/>
              </w:rPr>
              <w:fldChar w:fldCharType="separate"/>
            </w:r>
            <w:r w:rsidR="00B32AE7">
              <w:rPr>
                <w:noProof/>
                <w:webHidden/>
              </w:rPr>
              <w:t>3</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13" w:history="1">
            <w:r w:rsidR="00B32AE7" w:rsidRPr="005500B9">
              <w:rPr>
                <w:rStyle w:val="Hyperlink"/>
                <w:noProof/>
              </w:rPr>
              <w:t>Introduction</w:t>
            </w:r>
            <w:r w:rsidR="00B32AE7">
              <w:rPr>
                <w:noProof/>
                <w:webHidden/>
              </w:rPr>
              <w:tab/>
            </w:r>
            <w:r w:rsidR="00B32AE7">
              <w:rPr>
                <w:noProof/>
                <w:webHidden/>
              </w:rPr>
              <w:fldChar w:fldCharType="begin"/>
            </w:r>
            <w:r w:rsidR="00B32AE7">
              <w:rPr>
                <w:noProof/>
                <w:webHidden/>
              </w:rPr>
              <w:instrText xml:space="preserve"> PAGEREF _Toc514333413 \h </w:instrText>
            </w:r>
            <w:r w:rsidR="00B32AE7">
              <w:rPr>
                <w:noProof/>
                <w:webHidden/>
              </w:rPr>
            </w:r>
            <w:r w:rsidR="00B32AE7">
              <w:rPr>
                <w:noProof/>
                <w:webHidden/>
              </w:rPr>
              <w:fldChar w:fldCharType="separate"/>
            </w:r>
            <w:r w:rsidR="00B32AE7">
              <w:rPr>
                <w:noProof/>
                <w:webHidden/>
              </w:rPr>
              <w:t>4</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14" w:history="1">
            <w:r w:rsidR="00B32AE7" w:rsidRPr="005500B9">
              <w:rPr>
                <w:rStyle w:val="Hyperlink"/>
                <w:noProof/>
              </w:rPr>
              <w:t>Cautions</w:t>
            </w:r>
            <w:r w:rsidR="00B32AE7">
              <w:rPr>
                <w:noProof/>
                <w:webHidden/>
              </w:rPr>
              <w:tab/>
            </w:r>
            <w:r w:rsidR="00B32AE7">
              <w:rPr>
                <w:noProof/>
                <w:webHidden/>
              </w:rPr>
              <w:fldChar w:fldCharType="begin"/>
            </w:r>
            <w:r w:rsidR="00B32AE7">
              <w:rPr>
                <w:noProof/>
                <w:webHidden/>
              </w:rPr>
              <w:instrText xml:space="preserve"> PAGEREF _Toc514333414 \h </w:instrText>
            </w:r>
            <w:r w:rsidR="00B32AE7">
              <w:rPr>
                <w:noProof/>
                <w:webHidden/>
              </w:rPr>
            </w:r>
            <w:r w:rsidR="00B32AE7">
              <w:rPr>
                <w:noProof/>
                <w:webHidden/>
              </w:rPr>
              <w:fldChar w:fldCharType="separate"/>
            </w:r>
            <w:r w:rsidR="00B32AE7">
              <w:rPr>
                <w:noProof/>
                <w:webHidden/>
              </w:rPr>
              <w:t>5</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15" w:history="1">
            <w:r w:rsidR="00B32AE7" w:rsidRPr="005500B9">
              <w:rPr>
                <w:rStyle w:val="Hyperlink"/>
                <w:noProof/>
              </w:rPr>
              <w:t>Review of the Literature</w:t>
            </w:r>
            <w:r w:rsidR="00B32AE7">
              <w:rPr>
                <w:noProof/>
                <w:webHidden/>
              </w:rPr>
              <w:tab/>
            </w:r>
            <w:r w:rsidR="00B32AE7">
              <w:rPr>
                <w:noProof/>
                <w:webHidden/>
              </w:rPr>
              <w:fldChar w:fldCharType="begin"/>
            </w:r>
            <w:r w:rsidR="00B32AE7">
              <w:rPr>
                <w:noProof/>
                <w:webHidden/>
              </w:rPr>
              <w:instrText xml:space="preserve"> PAGEREF _Toc514333415 \h </w:instrText>
            </w:r>
            <w:r w:rsidR="00B32AE7">
              <w:rPr>
                <w:noProof/>
                <w:webHidden/>
              </w:rPr>
            </w:r>
            <w:r w:rsidR="00B32AE7">
              <w:rPr>
                <w:noProof/>
                <w:webHidden/>
              </w:rPr>
              <w:fldChar w:fldCharType="separate"/>
            </w:r>
            <w:r w:rsidR="00B32AE7">
              <w:rPr>
                <w:noProof/>
                <w:webHidden/>
              </w:rPr>
              <w:t>5</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16" w:history="1">
            <w:r w:rsidR="00B32AE7" w:rsidRPr="005500B9">
              <w:rPr>
                <w:rStyle w:val="Hyperlink"/>
                <w:noProof/>
              </w:rPr>
              <w:t>Reasons for Departure</w:t>
            </w:r>
            <w:r w:rsidR="00B32AE7">
              <w:rPr>
                <w:noProof/>
                <w:webHidden/>
              </w:rPr>
              <w:tab/>
            </w:r>
            <w:r w:rsidR="00B32AE7">
              <w:rPr>
                <w:noProof/>
                <w:webHidden/>
              </w:rPr>
              <w:fldChar w:fldCharType="begin"/>
            </w:r>
            <w:r w:rsidR="00B32AE7">
              <w:rPr>
                <w:noProof/>
                <w:webHidden/>
              </w:rPr>
              <w:instrText xml:space="preserve"> PAGEREF _Toc514333416 \h </w:instrText>
            </w:r>
            <w:r w:rsidR="00B32AE7">
              <w:rPr>
                <w:noProof/>
                <w:webHidden/>
              </w:rPr>
            </w:r>
            <w:r w:rsidR="00B32AE7">
              <w:rPr>
                <w:noProof/>
                <w:webHidden/>
              </w:rPr>
              <w:fldChar w:fldCharType="separate"/>
            </w:r>
            <w:r w:rsidR="00B32AE7">
              <w:rPr>
                <w:noProof/>
                <w:webHidden/>
              </w:rPr>
              <w:t>5</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17" w:history="1">
            <w:r w:rsidR="00B32AE7" w:rsidRPr="005500B9">
              <w:rPr>
                <w:rStyle w:val="Hyperlink"/>
                <w:noProof/>
              </w:rPr>
              <w:t>Satisfaction</w:t>
            </w:r>
            <w:r w:rsidR="00B32AE7">
              <w:rPr>
                <w:noProof/>
                <w:webHidden/>
              </w:rPr>
              <w:tab/>
            </w:r>
            <w:r w:rsidR="00B32AE7">
              <w:rPr>
                <w:noProof/>
                <w:webHidden/>
              </w:rPr>
              <w:fldChar w:fldCharType="begin"/>
            </w:r>
            <w:r w:rsidR="00B32AE7">
              <w:rPr>
                <w:noProof/>
                <w:webHidden/>
              </w:rPr>
              <w:instrText xml:space="preserve"> PAGEREF _Toc514333417 \h </w:instrText>
            </w:r>
            <w:r w:rsidR="00B32AE7">
              <w:rPr>
                <w:noProof/>
                <w:webHidden/>
              </w:rPr>
            </w:r>
            <w:r w:rsidR="00B32AE7">
              <w:rPr>
                <w:noProof/>
                <w:webHidden/>
              </w:rPr>
              <w:fldChar w:fldCharType="separate"/>
            </w:r>
            <w:r w:rsidR="00B32AE7">
              <w:rPr>
                <w:noProof/>
                <w:webHidden/>
              </w:rPr>
              <w:t>6</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18" w:history="1">
            <w:r w:rsidR="00B32AE7" w:rsidRPr="005500B9">
              <w:rPr>
                <w:rStyle w:val="Hyperlink"/>
                <w:noProof/>
              </w:rPr>
              <w:t>Work Environment</w:t>
            </w:r>
            <w:r w:rsidR="00B32AE7">
              <w:rPr>
                <w:noProof/>
                <w:webHidden/>
              </w:rPr>
              <w:tab/>
            </w:r>
            <w:r w:rsidR="00B32AE7">
              <w:rPr>
                <w:noProof/>
                <w:webHidden/>
              </w:rPr>
              <w:fldChar w:fldCharType="begin"/>
            </w:r>
            <w:r w:rsidR="00B32AE7">
              <w:rPr>
                <w:noProof/>
                <w:webHidden/>
              </w:rPr>
              <w:instrText xml:space="preserve"> PAGEREF _Toc514333418 \h </w:instrText>
            </w:r>
            <w:r w:rsidR="00B32AE7">
              <w:rPr>
                <w:noProof/>
                <w:webHidden/>
              </w:rPr>
            </w:r>
            <w:r w:rsidR="00B32AE7">
              <w:rPr>
                <w:noProof/>
                <w:webHidden/>
              </w:rPr>
              <w:fldChar w:fldCharType="separate"/>
            </w:r>
            <w:r w:rsidR="00B32AE7">
              <w:rPr>
                <w:noProof/>
                <w:webHidden/>
              </w:rPr>
              <w:t>6</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19" w:history="1">
            <w:r w:rsidR="00B32AE7" w:rsidRPr="005500B9">
              <w:rPr>
                <w:rStyle w:val="Hyperlink"/>
                <w:noProof/>
              </w:rPr>
              <w:t>Workload and Support</w:t>
            </w:r>
            <w:r w:rsidR="00B32AE7">
              <w:rPr>
                <w:noProof/>
                <w:webHidden/>
              </w:rPr>
              <w:tab/>
            </w:r>
            <w:r w:rsidR="00B32AE7">
              <w:rPr>
                <w:noProof/>
                <w:webHidden/>
              </w:rPr>
              <w:fldChar w:fldCharType="begin"/>
            </w:r>
            <w:r w:rsidR="00B32AE7">
              <w:rPr>
                <w:noProof/>
                <w:webHidden/>
              </w:rPr>
              <w:instrText xml:space="preserve"> PAGEREF _Toc514333419 \h </w:instrText>
            </w:r>
            <w:r w:rsidR="00B32AE7">
              <w:rPr>
                <w:noProof/>
                <w:webHidden/>
              </w:rPr>
            </w:r>
            <w:r w:rsidR="00B32AE7">
              <w:rPr>
                <w:noProof/>
                <w:webHidden/>
              </w:rPr>
              <w:fldChar w:fldCharType="separate"/>
            </w:r>
            <w:r w:rsidR="00B32AE7">
              <w:rPr>
                <w:noProof/>
                <w:webHidden/>
              </w:rPr>
              <w:t>6</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20" w:history="1">
            <w:r w:rsidR="00B32AE7" w:rsidRPr="005500B9">
              <w:rPr>
                <w:rStyle w:val="Hyperlink"/>
                <w:noProof/>
              </w:rPr>
              <w:t>Compensation</w:t>
            </w:r>
            <w:r w:rsidR="00B32AE7">
              <w:rPr>
                <w:noProof/>
                <w:webHidden/>
              </w:rPr>
              <w:tab/>
            </w:r>
            <w:r w:rsidR="00B32AE7">
              <w:rPr>
                <w:noProof/>
                <w:webHidden/>
              </w:rPr>
              <w:fldChar w:fldCharType="begin"/>
            </w:r>
            <w:r w:rsidR="00B32AE7">
              <w:rPr>
                <w:noProof/>
                <w:webHidden/>
              </w:rPr>
              <w:instrText xml:space="preserve"> PAGEREF _Toc514333420 \h </w:instrText>
            </w:r>
            <w:r w:rsidR="00B32AE7">
              <w:rPr>
                <w:noProof/>
                <w:webHidden/>
              </w:rPr>
            </w:r>
            <w:r w:rsidR="00B32AE7">
              <w:rPr>
                <w:noProof/>
                <w:webHidden/>
              </w:rPr>
              <w:fldChar w:fldCharType="separate"/>
            </w:r>
            <w:r w:rsidR="00B32AE7">
              <w:rPr>
                <w:noProof/>
                <w:webHidden/>
              </w:rPr>
              <w:t>6</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21" w:history="1">
            <w:r w:rsidR="00B32AE7" w:rsidRPr="005500B9">
              <w:rPr>
                <w:rStyle w:val="Hyperlink"/>
                <w:noProof/>
              </w:rPr>
              <w:t>The Influence of Rank and Seniority</w:t>
            </w:r>
            <w:r w:rsidR="00B32AE7">
              <w:rPr>
                <w:noProof/>
                <w:webHidden/>
              </w:rPr>
              <w:tab/>
            </w:r>
            <w:r w:rsidR="00B32AE7">
              <w:rPr>
                <w:noProof/>
                <w:webHidden/>
              </w:rPr>
              <w:fldChar w:fldCharType="begin"/>
            </w:r>
            <w:r w:rsidR="00B32AE7">
              <w:rPr>
                <w:noProof/>
                <w:webHidden/>
              </w:rPr>
              <w:instrText xml:space="preserve"> PAGEREF _Toc514333421 \h </w:instrText>
            </w:r>
            <w:r w:rsidR="00B32AE7">
              <w:rPr>
                <w:noProof/>
                <w:webHidden/>
              </w:rPr>
            </w:r>
            <w:r w:rsidR="00B32AE7">
              <w:rPr>
                <w:noProof/>
                <w:webHidden/>
              </w:rPr>
              <w:fldChar w:fldCharType="separate"/>
            </w:r>
            <w:r w:rsidR="00B32AE7">
              <w:rPr>
                <w:noProof/>
                <w:webHidden/>
              </w:rPr>
              <w:t>7</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22" w:history="1">
            <w:r w:rsidR="00B32AE7" w:rsidRPr="005500B9">
              <w:rPr>
                <w:rStyle w:val="Hyperlink"/>
                <w:noProof/>
              </w:rPr>
              <w:t>Gender</w:t>
            </w:r>
            <w:r w:rsidR="00B32AE7">
              <w:rPr>
                <w:noProof/>
                <w:webHidden/>
              </w:rPr>
              <w:tab/>
            </w:r>
            <w:r w:rsidR="00B32AE7">
              <w:rPr>
                <w:noProof/>
                <w:webHidden/>
              </w:rPr>
              <w:fldChar w:fldCharType="begin"/>
            </w:r>
            <w:r w:rsidR="00B32AE7">
              <w:rPr>
                <w:noProof/>
                <w:webHidden/>
              </w:rPr>
              <w:instrText xml:space="preserve"> PAGEREF _Toc514333422 \h </w:instrText>
            </w:r>
            <w:r w:rsidR="00B32AE7">
              <w:rPr>
                <w:noProof/>
                <w:webHidden/>
              </w:rPr>
            </w:r>
            <w:r w:rsidR="00B32AE7">
              <w:rPr>
                <w:noProof/>
                <w:webHidden/>
              </w:rPr>
              <w:fldChar w:fldCharType="separate"/>
            </w:r>
            <w:r w:rsidR="00B32AE7">
              <w:rPr>
                <w:noProof/>
                <w:webHidden/>
              </w:rPr>
              <w:t>7</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23" w:history="1">
            <w:r w:rsidR="00B32AE7" w:rsidRPr="005500B9">
              <w:rPr>
                <w:rStyle w:val="Hyperlink"/>
                <w:noProof/>
              </w:rPr>
              <w:t>Methods</w:t>
            </w:r>
            <w:r w:rsidR="00B32AE7">
              <w:rPr>
                <w:noProof/>
                <w:webHidden/>
              </w:rPr>
              <w:tab/>
            </w:r>
            <w:r w:rsidR="00B32AE7">
              <w:rPr>
                <w:noProof/>
                <w:webHidden/>
              </w:rPr>
              <w:fldChar w:fldCharType="begin"/>
            </w:r>
            <w:r w:rsidR="00B32AE7">
              <w:rPr>
                <w:noProof/>
                <w:webHidden/>
              </w:rPr>
              <w:instrText xml:space="preserve"> PAGEREF _Toc514333423 \h </w:instrText>
            </w:r>
            <w:r w:rsidR="00B32AE7">
              <w:rPr>
                <w:noProof/>
                <w:webHidden/>
              </w:rPr>
            </w:r>
            <w:r w:rsidR="00B32AE7">
              <w:rPr>
                <w:noProof/>
                <w:webHidden/>
              </w:rPr>
              <w:fldChar w:fldCharType="separate"/>
            </w:r>
            <w:r w:rsidR="00B32AE7">
              <w:rPr>
                <w:noProof/>
                <w:webHidden/>
              </w:rPr>
              <w:t>8</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24" w:history="1">
            <w:r w:rsidR="00B32AE7" w:rsidRPr="005500B9">
              <w:rPr>
                <w:rStyle w:val="Hyperlink"/>
                <w:noProof/>
              </w:rPr>
              <w:t>Participation Summary</w:t>
            </w:r>
            <w:r w:rsidR="00B32AE7">
              <w:rPr>
                <w:noProof/>
                <w:webHidden/>
              </w:rPr>
              <w:tab/>
            </w:r>
            <w:r w:rsidR="00B32AE7">
              <w:rPr>
                <w:noProof/>
                <w:webHidden/>
              </w:rPr>
              <w:fldChar w:fldCharType="begin"/>
            </w:r>
            <w:r w:rsidR="00B32AE7">
              <w:rPr>
                <w:noProof/>
                <w:webHidden/>
              </w:rPr>
              <w:instrText xml:space="preserve"> PAGEREF _Toc514333424 \h </w:instrText>
            </w:r>
            <w:r w:rsidR="00B32AE7">
              <w:rPr>
                <w:noProof/>
                <w:webHidden/>
              </w:rPr>
            </w:r>
            <w:r w:rsidR="00B32AE7">
              <w:rPr>
                <w:noProof/>
                <w:webHidden/>
              </w:rPr>
              <w:fldChar w:fldCharType="separate"/>
            </w:r>
            <w:r w:rsidR="00B32AE7">
              <w:rPr>
                <w:noProof/>
                <w:webHidden/>
              </w:rPr>
              <w:t>9</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25" w:history="1">
            <w:r w:rsidR="00B32AE7" w:rsidRPr="005500B9">
              <w:rPr>
                <w:rStyle w:val="Hyperlink"/>
                <w:noProof/>
              </w:rPr>
              <w:t>Response Rate</w:t>
            </w:r>
            <w:r w:rsidR="00B32AE7">
              <w:rPr>
                <w:noProof/>
                <w:webHidden/>
              </w:rPr>
              <w:tab/>
            </w:r>
            <w:r w:rsidR="00B32AE7">
              <w:rPr>
                <w:noProof/>
                <w:webHidden/>
              </w:rPr>
              <w:fldChar w:fldCharType="begin"/>
            </w:r>
            <w:r w:rsidR="00B32AE7">
              <w:rPr>
                <w:noProof/>
                <w:webHidden/>
              </w:rPr>
              <w:instrText xml:space="preserve"> PAGEREF _Toc514333425 \h </w:instrText>
            </w:r>
            <w:r w:rsidR="00B32AE7">
              <w:rPr>
                <w:noProof/>
                <w:webHidden/>
              </w:rPr>
            </w:r>
            <w:r w:rsidR="00B32AE7">
              <w:rPr>
                <w:noProof/>
                <w:webHidden/>
              </w:rPr>
              <w:fldChar w:fldCharType="separate"/>
            </w:r>
            <w:r w:rsidR="00B32AE7">
              <w:rPr>
                <w:noProof/>
                <w:webHidden/>
              </w:rPr>
              <w:t>9</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26" w:history="1">
            <w:r w:rsidR="00B32AE7" w:rsidRPr="005500B9">
              <w:rPr>
                <w:rStyle w:val="Hyperlink"/>
                <w:noProof/>
              </w:rPr>
              <w:t>Faculty Characteristics</w:t>
            </w:r>
            <w:r w:rsidR="00B32AE7">
              <w:rPr>
                <w:noProof/>
                <w:webHidden/>
              </w:rPr>
              <w:tab/>
            </w:r>
            <w:r w:rsidR="00B32AE7">
              <w:rPr>
                <w:noProof/>
                <w:webHidden/>
              </w:rPr>
              <w:fldChar w:fldCharType="begin"/>
            </w:r>
            <w:r w:rsidR="00B32AE7">
              <w:rPr>
                <w:noProof/>
                <w:webHidden/>
              </w:rPr>
              <w:instrText xml:space="preserve"> PAGEREF _Toc514333426 \h </w:instrText>
            </w:r>
            <w:r w:rsidR="00B32AE7">
              <w:rPr>
                <w:noProof/>
                <w:webHidden/>
              </w:rPr>
            </w:r>
            <w:r w:rsidR="00B32AE7">
              <w:rPr>
                <w:noProof/>
                <w:webHidden/>
              </w:rPr>
              <w:fldChar w:fldCharType="separate"/>
            </w:r>
            <w:r w:rsidR="00B32AE7">
              <w:rPr>
                <w:noProof/>
                <w:webHidden/>
              </w:rPr>
              <w:t>9</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27" w:history="1">
            <w:r w:rsidR="00B32AE7" w:rsidRPr="005500B9">
              <w:rPr>
                <w:rStyle w:val="Hyperlink"/>
                <w:noProof/>
              </w:rPr>
              <w:t>Findings</w:t>
            </w:r>
            <w:r w:rsidR="00B32AE7">
              <w:rPr>
                <w:noProof/>
                <w:webHidden/>
              </w:rPr>
              <w:tab/>
            </w:r>
            <w:r w:rsidR="00B32AE7">
              <w:rPr>
                <w:noProof/>
                <w:webHidden/>
              </w:rPr>
              <w:fldChar w:fldCharType="begin"/>
            </w:r>
            <w:r w:rsidR="00B32AE7">
              <w:rPr>
                <w:noProof/>
                <w:webHidden/>
              </w:rPr>
              <w:instrText xml:space="preserve"> PAGEREF _Toc514333427 \h </w:instrText>
            </w:r>
            <w:r w:rsidR="00B32AE7">
              <w:rPr>
                <w:noProof/>
                <w:webHidden/>
              </w:rPr>
            </w:r>
            <w:r w:rsidR="00B32AE7">
              <w:rPr>
                <w:noProof/>
                <w:webHidden/>
              </w:rPr>
              <w:fldChar w:fldCharType="separate"/>
            </w:r>
            <w:r w:rsidR="00B32AE7">
              <w:rPr>
                <w:noProof/>
                <w:webHidden/>
              </w:rPr>
              <w:t>11</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28" w:history="1">
            <w:r w:rsidR="00B32AE7" w:rsidRPr="005500B9">
              <w:rPr>
                <w:rStyle w:val="Hyperlink"/>
                <w:noProof/>
              </w:rPr>
              <w:t>Exiting Faculty are Generally Satisfied</w:t>
            </w:r>
            <w:r w:rsidR="00B32AE7">
              <w:rPr>
                <w:noProof/>
                <w:webHidden/>
              </w:rPr>
              <w:tab/>
            </w:r>
            <w:r w:rsidR="00B32AE7">
              <w:rPr>
                <w:noProof/>
                <w:webHidden/>
              </w:rPr>
              <w:fldChar w:fldCharType="begin"/>
            </w:r>
            <w:r w:rsidR="00B32AE7">
              <w:rPr>
                <w:noProof/>
                <w:webHidden/>
              </w:rPr>
              <w:instrText xml:space="preserve"> PAGEREF _Toc514333428 \h </w:instrText>
            </w:r>
            <w:r w:rsidR="00B32AE7">
              <w:rPr>
                <w:noProof/>
                <w:webHidden/>
              </w:rPr>
            </w:r>
            <w:r w:rsidR="00B32AE7">
              <w:rPr>
                <w:noProof/>
                <w:webHidden/>
              </w:rPr>
              <w:fldChar w:fldCharType="separate"/>
            </w:r>
            <w:r w:rsidR="00B32AE7">
              <w:rPr>
                <w:noProof/>
                <w:webHidden/>
              </w:rPr>
              <w:t>11</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29" w:history="1">
            <w:r w:rsidR="00B32AE7" w:rsidRPr="005500B9">
              <w:rPr>
                <w:rStyle w:val="Hyperlink"/>
                <w:noProof/>
              </w:rPr>
              <w:t>Satisfaction at the University over Time</w:t>
            </w:r>
            <w:r w:rsidR="00B32AE7">
              <w:rPr>
                <w:noProof/>
                <w:webHidden/>
              </w:rPr>
              <w:tab/>
            </w:r>
            <w:r w:rsidR="00B32AE7">
              <w:rPr>
                <w:noProof/>
                <w:webHidden/>
              </w:rPr>
              <w:fldChar w:fldCharType="begin"/>
            </w:r>
            <w:r w:rsidR="00B32AE7">
              <w:rPr>
                <w:noProof/>
                <w:webHidden/>
              </w:rPr>
              <w:instrText xml:space="preserve"> PAGEREF _Toc514333429 \h </w:instrText>
            </w:r>
            <w:r w:rsidR="00B32AE7">
              <w:rPr>
                <w:noProof/>
                <w:webHidden/>
              </w:rPr>
            </w:r>
            <w:r w:rsidR="00B32AE7">
              <w:rPr>
                <w:noProof/>
                <w:webHidden/>
              </w:rPr>
              <w:fldChar w:fldCharType="separate"/>
            </w:r>
            <w:r w:rsidR="00B32AE7">
              <w:rPr>
                <w:noProof/>
                <w:webHidden/>
              </w:rPr>
              <w:t>12</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30" w:history="1">
            <w:r w:rsidR="00B32AE7" w:rsidRPr="005500B9">
              <w:rPr>
                <w:rStyle w:val="Hyperlink"/>
                <w:noProof/>
              </w:rPr>
              <w:t>Opinions on Fairness</w:t>
            </w:r>
            <w:r w:rsidR="00B32AE7">
              <w:rPr>
                <w:noProof/>
                <w:webHidden/>
              </w:rPr>
              <w:tab/>
            </w:r>
            <w:r w:rsidR="00B32AE7">
              <w:rPr>
                <w:noProof/>
                <w:webHidden/>
              </w:rPr>
              <w:fldChar w:fldCharType="begin"/>
            </w:r>
            <w:r w:rsidR="00B32AE7">
              <w:rPr>
                <w:noProof/>
                <w:webHidden/>
              </w:rPr>
              <w:instrText xml:space="preserve"> PAGEREF _Toc514333430 \h </w:instrText>
            </w:r>
            <w:r w:rsidR="00B32AE7">
              <w:rPr>
                <w:noProof/>
                <w:webHidden/>
              </w:rPr>
            </w:r>
            <w:r w:rsidR="00B32AE7">
              <w:rPr>
                <w:noProof/>
                <w:webHidden/>
              </w:rPr>
              <w:fldChar w:fldCharType="separate"/>
            </w:r>
            <w:r w:rsidR="00B32AE7">
              <w:rPr>
                <w:noProof/>
                <w:webHidden/>
              </w:rPr>
              <w:t>13</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31" w:history="1">
            <w:r w:rsidR="00B32AE7" w:rsidRPr="005500B9">
              <w:rPr>
                <w:rStyle w:val="Hyperlink"/>
                <w:noProof/>
              </w:rPr>
              <w:t>Room for Improvement</w:t>
            </w:r>
            <w:r w:rsidR="00B32AE7">
              <w:rPr>
                <w:noProof/>
                <w:webHidden/>
              </w:rPr>
              <w:tab/>
            </w:r>
            <w:r w:rsidR="00B32AE7">
              <w:rPr>
                <w:noProof/>
                <w:webHidden/>
              </w:rPr>
              <w:fldChar w:fldCharType="begin"/>
            </w:r>
            <w:r w:rsidR="00B32AE7">
              <w:rPr>
                <w:noProof/>
                <w:webHidden/>
              </w:rPr>
              <w:instrText xml:space="preserve"> PAGEREF _Toc514333431 \h </w:instrText>
            </w:r>
            <w:r w:rsidR="00B32AE7">
              <w:rPr>
                <w:noProof/>
                <w:webHidden/>
              </w:rPr>
            </w:r>
            <w:r w:rsidR="00B32AE7">
              <w:rPr>
                <w:noProof/>
                <w:webHidden/>
              </w:rPr>
              <w:fldChar w:fldCharType="separate"/>
            </w:r>
            <w:r w:rsidR="00B32AE7">
              <w:rPr>
                <w:noProof/>
                <w:webHidden/>
              </w:rPr>
              <w:t>13</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32" w:history="1">
            <w:r w:rsidR="00B32AE7" w:rsidRPr="005500B9">
              <w:rPr>
                <w:rStyle w:val="Hyperlink"/>
                <w:noProof/>
              </w:rPr>
              <w:t>Validity of Penn State’s faculty performance evaluation methods</w:t>
            </w:r>
            <w:r w:rsidR="00B32AE7">
              <w:rPr>
                <w:noProof/>
                <w:webHidden/>
              </w:rPr>
              <w:tab/>
            </w:r>
            <w:r w:rsidR="00B32AE7">
              <w:rPr>
                <w:noProof/>
                <w:webHidden/>
              </w:rPr>
              <w:fldChar w:fldCharType="begin"/>
            </w:r>
            <w:r w:rsidR="00B32AE7">
              <w:rPr>
                <w:noProof/>
                <w:webHidden/>
              </w:rPr>
              <w:instrText xml:space="preserve"> PAGEREF _Toc514333432 \h </w:instrText>
            </w:r>
            <w:r w:rsidR="00B32AE7">
              <w:rPr>
                <w:noProof/>
                <w:webHidden/>
              </w:rPr>
            </w:r>
            <w:r w:rsidR="00B32AE7">
              <w:rPr>
                <w:noProof/>
                <w:webHidden/>
              </w:rPr>
              <w:fldChar w:fldCharType="separate"/>
            </w:r>
            <w:r w:rsidR="00B32AE7">
              <w:rPr>
                <w:noProof/>
                <w:webHidden/>
              </w:rPr>
              <w:t>13</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33" w:history="1">
            <w:r w:rsidR="00B32AE7" w:rsidRPr="005500B9">
              <w:rPr>
                <w:rStyle w:val="Hyperlink"/>
                <w:noProof/>
              </w:rPr>
              <w:t>Salary increases that relate fairly to performance</w:t>
            </w:r>
            <w:r w:rsidR="00B32AE7">
              <w:rPr>
                <w:noProof/>
                <w:webHidden/>
              </w:rPr>
              <w:tab/>
            </w:r>
            <w:r w:rsidR="00B32AE7">
              <w:rPr>
                <w:noProof/>
                <w:webHidden/>
              </w:rPr>
              <w:fldChar w:fldCharType="begin"/>
            </w:r>
            <w:r w:rsidR="00B32AE7">
              <w:rPr>
                <w:noProof/>
                <w:webHidden/>
              </w:rPr>
              <w:instrText xml:space="preserve"> PAGEREF _Toc514333433 \h </w:instrText>
            </w:r>
            <w:r w:rsidR="00B32AE7">
              <w:rPr>
                <w:noProof/>
                <w:webHidden/>
              </w:rPr>
            </w:r>
            <w:r w:rsidR="00B32AE7">
              <w:rPr>
                <w:noProof/>
                <w:webHidden/>
              </w:rPr>
              <w:fldChar w:fldCharType="separate"/>
            </w:r>
            <w:r w:rsidR="00B32AE7">
              <w:rPr>
                <w:noProof/>
                <w:webHidden/>
              </w:rPr>
              <w:t>13</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34" w:history="1">
            <w:r w:rsidR="00B32AE7" w:rsidRPr="005500B9">
              <w:rPr>
                <w:rStyle w:val="Hyperlink"/>
                <w:noProof/>
              </w:rPr>
              <w:t>Spousal employment opportunities</w:t>
            </w:r>
            <w:r w:rsidR="00B32AE7">
              <w:rPr>
                <w:noProof/>
                <w:webHidden/>
              </w:rPr>
              <w:tab/>
            </w:r>
            <w:r w:rsidR="00B32AE7">
              <w:rPr>
                <w:noProof/>
                <w:webHidden/>
              </w:rPr>
              <w:fldChar w:fldCharType="begin"/>
            </w:r>
            <w:r w:rsidR="00B32AE7">
              <w:rPr>
                <w:noProof/>
                <w:webHidden/>
              </w:rPr>
              <w:instrText xml:space="preserve"> PAGEREF _Toc514333434 \h </w:instrText>
            </w:r>
            <w:r w:rsidR="00B32AE7">
              <w:rPr>
                <w:noProof/>
                <w:webHidden/>
              </w:rPr>
            </w:r>
            <w:r w:rsidR="00B32AE7">
              <w:rPr>
                <w:noProof/>
                <w:webHidden/>
              </w:rPr>
              <w:fldChar w:fldCharType="separate"/>
            </w:r>
            <w:r w:rsidR="00B32AE7">
              <w:rPr>
                <w:noProof/>
                <w:webHidden/>
              </w:rPr>
              <w:t>14</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35" w:history="1">
            <w:r w:rsidR="00B32AE7" w:rsidRPr="005500B9">
              <w:rPr>
                <w:rStyle w:val="Hyperlink"/>
                <w:noProof/>
              </w:rPr>
              <w:t>Rewards for teaching at the University</w:t>
            </w:r>
            <w:r w:rsidR="00B32AE7">
              <w:rPr>
                <w:noProof/>
                <w:webHidden/>
              </w:rPr>
              <w:tab/>
            </w:r>
            <w:r w:rsidR="00B32AE7">
              <w:rPr>
                <w:noProof/>
                <w:webHidden/>
              </w:rPr>
              <w:fldChar w:fldCharType="begin"/>
            </w:r>
            <w:r w:rsidR="00B32AE7">
              <w:rPr>
                <w:noProof/>
                <w:webHidden/>
              </w:rPr>
              <w:instrText xml:space="preserve"> PAGEREF _Toc514333435 \h </w:instrText>
            </w:r>
            <w:r w:rsidR="00B32AE7">
              <w:rPr>
                <w:noProof/>
                <w:webHidden/>
              </w:rPr>
            </w:r>
            <w:r w:rsidR="00B32AE7">
              <w:rPr>
                <w:noProof/>
                <w:webHidden/>
              </w:rPr>
              <w:fldChar w:fldCharType="separate"/>
            </w:r>
            <w:r w:rsidR="00B32AE7">
              <w:rPr>
                <w:noProof/>
                <w:webHidden/>
              </w:rPr>
              <w:t>14</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36" w:history="1">
            <w:r w:rsidR="00B32AE7" w:rsidRPr="005500B9">
              <w:rPr>
                <w:rStyle w:val="Hyperlink"/>
                <w:noProof/>
              </w:rPr>
              <w:t>Faculty Work Environment</w:t>
            </w:r>
            <w:r w:rsidR="00B32AE7">
              <w:rPr>
                <w:noProof/>
                <w:webHidden/>
              </w:rPr>
              <w:tab/>
            </w:r>
            <w:r w:rsidR="00B32AE7">
              <w:rPr>
                <w:noProof/>
                <w:webHidden/>
              </w:rPr>
              <w:fldChar w:fldCharType="begin"/>
            </w:r>
            <w:r w:rsidR="00B32AE7">
              <w:rPr>
                <w:noProof/>
                <w:webHidden/>
              </w:rPr>
              <w:instrText xml:space="preserve"> PAGEREF _Toc514333436 \h </w:instrText>
            </w:r>
            <w:r w:rsidR="00B32AE7">
              <w:rPr>
                <w:noProof/>
                <w:webHidden/>
              </w:rPr>
            </w:r>
            <w:r w:rsidR="00B32AE7">
              <w:rPr>
                <w:noProof/>
                <w:webHidden/>
              </w:rPr>
              <w:fldChar w:fldCharType="separate"/>
            </w:r>
            <w:r w:rsidR="00B32AE7">
              <w:rPr>
                <w:noProof/>
                <w:webHidden/>
              </w:rPr>
              <w:t>14</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37" w:history="1">
            <w:r w:rsidR="00B32AE7" w:rsidRPr="005500B9">
              <w:rPr>
                <w:rStyle w:val="Hyperlink"/>
                <w:noProof/>
              </w:rPr>
              <w:t>University Direction</w:t>
            </w:r>
            <w:r w:rsidR="00B32AE7">
              <w:rPr>
                <w:noProof/>
                <w:webHidden/>
              </w:rPr>
              <w:tab/>
            </w:r>
            <w:r w:rsidR="00B32AE7">
              <w:rPr>
                <w:noProof/>
                <w:webHidden/>
              </w:rPr>
              <w:fldChar w:fldCharType="begin"/>
            </w:r>
            <w:r w:rsidR="00B32AE7">
              <w:rPr>
                <w:noProof/>
                <w:webHidden/>
              </w:rPr>
              <w:instrText xml:space="preserve"> PAGEREF _Toc514333437 \h </w:instrText>
            </w:r>
            <w:r w:rsidR="00B32AE7">
              <w:rPr>
                <w:noProof/>
                <w:webHidden/>
              </w:rPr>
            </w:r>
            <w:r w:rsidR="00B32AE7">
              <w:rPr>
                <w:noProof/>
                <w:webHidden/>
              </w:rPr>
              <w:fldChar w:fldCharType="separate"/>
            </w:r>
            <w:r w:rsidR="00B32AE7">
              <w:rPr>
                <w:noProof/>
                <w:webHidden/>
              </w:rPr>
              <w:t>14</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38" w:history="1">
            <w:r w:rsidR="00B32AE7" w:rsidRPr="005500B9">
              <w:rPr>
                <w:rStyle w:val="Hyperlink"/>
                <w:noProof/>
              </w:rPr>
              <w:t>Level of Assignments</w:t>
            </w:r>
            <w:r w:rsidR="00B32AE7">
              <w:rPr>
                <w:noProof/>
                <w:webHidden/>
              </w:rPr>
              <w:tab/>
            </w:r>
            <w:r w:rsidR="00B32AE7">
              <w:rPr>
                <w:noProof/>
                <w:webHidden/>
              </w:rPr>
              <w:fldChar w:fldCharType="begin"/>
            </w:r>
            <w:r w:rsidR="00B32AE7">
              <w:rPr>
                <w:noProof/>
                <w:webHidden/>
              </w:rPr>
              <w:instrText xml:space="preserve"> PAGEREF _Toc514333438 \h </w:instrText>
            </w:r>
            <w:r w:rsidR="00B32AE7">
              <w:rPr>
                <w:noProof/>
                <w:webHidden/>
              </w:rPr>
            </w:r>
            <w:r w:rsidR="00B32AE7">
              <w:rPr>
                <w:noProof/>
                <w:webHidden/>
              </w:rPr>
              <w:fldChar w:fldCharType="separate"/>
            </w:r>
            <w:r w:rsidR="00B32AE7">
              <w:rPr>
                <w:noProof/>
                <w:webHidden/>
              </w:rPr>
              <w:t>15</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39" w:history="1">
            <w:r w:rsidR="00B32AE7" w:rsidRPr="005500B9">
              <w:rPr>
                <w:rStyle w:val="Hyperlink"/>
                <w:noProof/>
              </w:rPr>
              <w:t>Level of Support</w:t>
            </w:r>
            <w:r w:rsidR="00B32AE7">
              <w:rPr>
                <w:noProof/>
                <w:webHidden/>
              </w:rPr>
              <w:tab/>
            </w:r>
            <w:r w:rsidR="00B32AE7">
              <w:rPr>
                <w:noProof/>
                <w:webHidden/>
              </w:rPr>
              <w:fldChar w:fldCharType="begin"/>
            </w:r>
            <w:r w:rsidR="00B32AE7">
              <w:rPr>
                <w:noProof/>
                <w:webHidden/>
              </w:rPr>
              <w:instrText xml:space="preserve"> PAGEREF _Toc514333439 \h </w:instrText>
            </w:r>
            <w:r w:rsidR="00B32AE7">
              <w:rPr>
                <w:noProof/>
                <w:webHidden/>
              </w:rPr>
            </w:r>
            <w:r w:rsidR="00B32AE7">
              <w:rPr>
                <w:noProof/>
                <w:webHidden/>
              </w:rPr>
              <w:fldChar w:fldCharType="separate"/>
            </w:r>
            <w:r w:rsidR="00B32AE7">
              <w:rPr>
                <w:noProof/>
                <w:webHidden/>
              </w:rPr>
              <w:t>15</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0" w:history="1">
            <w:r w:rsidR="00B32AE7" w:rsidRPr="005500B9">
              <w:rPr>
                <w:rStyle w:val="Hyperlink"/>
                <w:noProof/>
              </w:rPr>
              <w:t>University Salary and Salary Increases</w:t>
            </w:r>
            <w:r w:rsidR="00B32AE7">
              <w:rPr>
                <w:noProof/>
                <w:webHidden/>
              </w:rPr>
              <w:tab/>
            </w:r>
            <w:r w:rsidR="00B32AE7">
              <w:rPr>
                <w:noProof/>
                <w:webHidden/>
              </w:rPr>
              <w:fldChar w:fldCharType="begin"/>
            </w:r>
            <w:r w:rsidR="00B32AE7">
              <w:rPr>
                <w:noProof/>
                <w:webHidden/>
              </w:rPr>
              <w:instrText xml:space="preserve"> PAGEREF _Toc514333440 \h </w:instrText>
            </w:r>
            <w:r w:rsidR="00B32AE7">
              <w:rPr>
                <w:noProof/>
                <w:webHidden/>
              </w:rPr>
            </w:r>
            <w:r w:rsidR="00B32AE7">
              <w:rPr>
                <w:noProof/>
                <w:webHidden/>
              </w:rPr>
              <w:fldChar w:fldCharType="separate"/>
            </w:r>
            <w:r w:rsidR="00B32AE7">
              <w:rPr>
                <w:noProof/>
                <w:webHidden/>
              </w:rPr>
              <w:t>15</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1" w:history="1">
            <w:r w:rsidR="00B32AE7" w:rsidRPr="005500B9">
              <w:rPr>
                <w:rStyle w:val="Hyperlink"/>
                <w:noProof/>
              </w:rPr>
              <w:t>Opinions on Tenure Expectations</w:t>
            </w:r>
            <w:r w:rsidR="00B32AE7">
              <w:rPr>
                <w:noProof/>
                <w:webHidden/>
              </w:rPr>
              <w:tab/>
            </w:r>
            <w:r w:rsidR="00B32AE7">
              <w:rPr>
                <w:noProof/>
                <w:webHidden/>
              </w:rPr>
              <w:fldChar w:fldCharType="begin"/>
            </w:r>
            <w:r w:rsidR="00B32AE7">
              <w:rPr>
                <w:noProof/>
                <w:webHidden/>
              </w:rPr>
              <w:instrText xml:space="preserve"> PAGEREF _Toc514333441 \h </w:instrText>
            </w:r>
            <w:r w:rsidR="00B32AE7">
              <w:rPr>
                <w:noProof/>
                <w:webHidden/>
              </w:rPr>
            </w:r>
            <w:r w:rsidR="00B32AE7">
              <w:rPr>
                <w:noProof/>
                <w:webHidden/>
              </w:rPr>
              <w:fldChar w:fldCharType="separate"/>
            </w:r>
            <w:r w:rsidR="00B32AE7">
              <w:rPr>
                <w:noProof/>
                <w:webHidden/>
              </w:rPr>
              <w:t>16</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2" w:history="1">
            <w:r w:rsidR="00B32AE7" w:rsidRPr="005500B9">
              <w:rPr>
                <w:rStyle w:val="Hyperlink"/>
                <w:noProof/>
              </w:rPr>
              <w:t>Race and Ethnicity Issues</w:t>
            </w:r>
            <w:r w:rsidR="00B32AE7">
              <w:rPr>
                <w:noProof/>
                <w:webHidden/>
              </w:rPr>
              <w:tab/>
            </w:r>
            <w:r w:rsidR="00B32AE7">
              <w:rPr>
                <w:noProof/>
                <w:webHidden/>
              </w:rPr>
              <w:fldChar w:fldCharType="begin"/>
            </w:r>
            <w:r w:rsidR="00B32AE7">
              <w:rPr>
                <w:noProof/>
                <w:webHidden/>
              </w:rPr>
              <w:instrText xml:space="preserve"> PAGEREF _Toc514333442 \h </w:instrText>
            </w:r>
            <w:r w:rsidR="00B32AE7">
              <w:rPr>
                <w:noProof/>
                <w:webHidden/>
              </w:rPr>
            </w:r>
            <w:r w:rsidR="00B32AE7">
              <w:rPr>
                <w:noProof/>
                <w:webHidden/>
              </w:rPr>
              <w:fldChar w:fldCharType="separate"/>
            </w:r>
            <w:r w:rsidR="00B32AE7">
              <w:rPr>
                <w:noProof/>
                <w:webHidden/>
              </w:rPr>
              <w:t>16</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3" w:history="1">
            <w:r w:rsidR="00B32AE7" w:rsidRPr="005500B9">
              <w:rPr>
                <w:rStyle w:val="Hyperlink"/>
                <w:noProof/>
              </w:rPr>
              <w:t>Gender Issues</w:t>
            </w:r>
            <w:r w:rsidR="00B32AE7">
              <w:rPr>
                <w:noProof/>
                <w:webHidden/>
              </w:rPr>
              <w:tab/>
            </w:r>
            <w:r w:rsidR="00B32AE7">
              <w:rPr>
                <w:noProof/>
                <w:webHidden/>
              </w:rPr>
              <w:fldChar w:fldCharType="begin"/>
            </w:r>
            <w:r w:rsidR="00B32AE7">
              <w:rPr>
                <w:noProof/>
                <w:webHidden/>
              </w:rPr>
              <w:instrText xml:space="preserve"> PAGEREF _Toc514333443 \h </w:instrText>
            </w:r>
            <w:r w:rsidR="00B32AE7">
              <w:rPr>
                <w:noProof/>
                <w:webHidden/>
              </w:rPr>
            </w:r>
            <w:r w:rsidR="00B32AE7">
              <w:rPr>
                <w:noProof/>
                <w:webHidden/>
              </w:rPr>
              <w:fldChar w:fldCharType="separate"/>
            </w:r>
            <w:r w:rsidR="00B32AE7">
              <w:rPr>
                <w:noProof/>
                <w:webHidden/>
              </w:rPr>
              <w:t>17</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4" w:history="1">
            <w:r w:rsidR="00B32AE7" w:rsidRPr="005500B9">
              <w:rPr>
                <w:rStyle w:val="Hyperlink"/>
                <w:noProof/>
              </w:rPr>
              <w:t>Campus Differences</w:t>
            </w:r>
            <w:r w:rsidR="00B32AE7">
              <w:rPr>
                <w:noProof/>
                <w:webHidden/>
              </w:rPr>
              <w:tab/>
            </w:r>
            <w:r w:rsidR="00B32AE7">
              <w:rPr>
                <w:noProof/>
                <w:webHidden/>
              </w:rPr>
              <w:fldChar w:fldCharType="begin"/>
            </w:r>
            <w:r w:rsidR="00B32AE7">
              <w:rPr>
                <w:noProof/>
                <w:webHidden/>
              </w:rPr>
              <w:instrText xml:space="preserve"> PAGEREF _Toc514333444 \h </w:instrText>
            </w:r>
            <w:r w:rsidR="00B32AE7">
              <w:rPr>
                <w:noProof/>
                <w:webHidden/>
              </w:rPr>
            </w:r>
            <w:r w:rsidR="00B32AE7">
              <w:rPr>
                <w:noProof/>
                <w:webHidden/>
              </w:rPr>
              <w:fldChar w:fldCharType="separate"/>
            </w:r>
            <w:r w:rsidR="00B32AE7">
              <w:rPr>
                <w:noProof/>
                <w:webHidden/>
              </w:rPr>
              <w:t>18</w:t>
            </w:r>
            <w:r w:rsidR="00B32AE7">
              <w:rPr>
                <w:noProof/>
                <w:webHidden/>
              </w:rPr>
              <w:fldChar w:fldCharType="end"/>
            </w:r>
          </w:hyperlink>
        </w:p>
        <w:p w:rsidR="00B32AE7" w:rsidRDefault="00804E52">
          <w:pPr>
            <w:pStyle w:val="TOC2"/>
            <w:tabs>
              <w:tab w:val="right" w:leader="dot" w:pos="9350"/>
            </w:tabs>
            <w:rPr>
              <w:rFonts w:eastAsiaTheme="minorEastAsia"/>
              <w:noProof/>
            </w:rPr>
          </w:pPr>
          <w:hyperlink w:anchor="_Toc514333445" w:history="1">
            <w:r w:rsidR="00B32AE7" w:rsidRPr="005500B9">
              <w:rPr>
                <w:rStyle w:val="Hyperlink"/>
                <w:noProof/>
              </w:rPr>
              <w:t>What Matters Most: Faculty Ratings of Importance</w:t>
            </w:r>
            <w:r w:rsidR="00B32AE7">
              <w:rPr>
                <w:noProof/>
                <w:webHidden/>
              </w:rPr>
              <w:tab/>
            </w:r>
            <w:r w:rsidR="00B32AE7">
              <w:rPr>
                <w:noProof/>
                <w:webHidden/>
              </w:rPr>
              <w:fldChar w:fldCharType="begin"/>
            </w:r>
            <w:r w:rsidR="00B32AE7">
              <w:rPr>
                <w:noProof/>
                <w:webHidden/>
              </w:rPr>
              <w:instrText xml:space="preserve"> PAGEREF _Toc514333445 \h </w:instrText>
            </w:r>
            <w:r w:rsidR="00B32AE7">
              <w:rPr>
                <w:noProof/>
                <w:webHidden/>
              </w:rPr>
            </w:r>
            <w:r w:rsidR="00B32AE7">
              <w:rPr>
                <w:noProof/>
                <w:webHidden/>
              </w:rPr>
              <w:fldChar w:fldCharType="separate"/>
            </w:r>
            <w:r w:rsidR="00B32AE7">
              <w:rPr>
                <w:noProof/>
                <w:webHidden/>
              </w:rPr>
              <w:t>19</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6" w:history="1">
            <w:r w:rsidR="00B32AE7" w:rsidRPr="005500B9">
              <w:rPr>
                <w:rStyle w:val="Hyperlink"/>
                <w:noProof/>
              </w:rPr>
              <w:t>Priority Matrix</w:t>
            </w:r>
            <w:r w:rsidR="00B32AE7">
              <w:rPr>
                <w:noProof/>
                <w:webHidden/>
              </w:rPr>
              <w:tab/>
            </w:r>
            <w:r w:rsidR="00B32AE7">
              <w:rPr>
                <w:noProof/>
                <w:webHidden/>
              </w:rPr>
              <w:fldChar w:fldCharType="begin"/>
            </w:r>
            <w:r w:rsidR="00B32AE7">
              <w:rPr>
                <w:noProof/>
                <w:webHidden/>
              </w:rPr>
              <w:instrText xml:space="preserve"> PAGEREF _Toc514333446 \h </w:instrText>
            </w:r>
            <w:r w:rsidR="00B32AE7">
              <w:rPr>
                <w:noProof/>
                <w:webHidden/>
              </w:rPr>
            </w:r>
            <w:r w:rsidR="00B32AE7">
              <w:rPr>
                <w:noProof/>
                <w:webHidden/>
              </w:rPr>
              <w:fldChar w:fldCharType="separate"/>
            </w:r>
            <w:r w:rsidR="00B32AE7">
              <w:rPr>
                <w:noProof/>
                <w:webHidden/>
              </w:rPr>
              <w:t>20</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7" w:history="1">
            <w:r w:rsidR="00B32AE7" w:rsidRPr="005500B9">
              <w:rPr>
                <w:rStyle w:val="Hyperlink"/>
                <w:noProof/>
              </w:rPr>
              <w:t>Employee Benefits and Health Care</w:t>
            </w:r>
            <w:r w:rsidR="00B32AE7">
              <w:rPr>
                <w:noProof/>
                <w:webHidden/>
              </w:rPr>
              <w:tab/>
            </w:r>
            <w:r w:rsidR="00B32AE7">
              <w:rPr>
                <w:noProof/>
                <w:webHidden/>
              </w:rPr>
              <w:fldChar w:fldCharType="begin"/>
            </w:r>
            <w:r w:rsidR="00B32AE7">
              <w:rPr>
                <w:noProof/>
                <w:webHidden/>
              </w:rPr>
              <w:instrText xml:space="preserve"> PAGEREF _Toc514333447 \h </w:instrText>
            </w:r>
            <w:r w:rsidR="00B32AE7">
              <w:rPr>
                <w:noProof/>
                <w:webHidden/>
              </w:rPr>
            </w:r>
            <w:r w:rsidR="00B32AE7">
              <w:rPr>
                <w:noProof/>
                <w:webHidden/>
              </w:rPr>
              <w:fldChar w:fldCharType="separate"/>
            </w:r>
            <w:r w:rsidR="00B32AE7">
              <w:rPr>
                <w:noProof/>
                <w:webHidden/>
              </w:rPr>
              <w:t>22</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8" w:history="1">
            <w:r w:rsidR="00B32AE7" w:rsidRPr="005500B9">
              <w:rPr>
                <w:rStyle w:val="Hyperlink"/>
                <w:noProof/>
              </w:rPr>
              <w:t>Professional Autonomy</w:t>
            </w:r>
            <w:r w:rsidR="00B32AE7">
              <w:rPr>
                <w:noProof/>
                <w:webHidden/>
              </w:rPr>
              <w:tab/>
            </w:r>
            <w:r w:rsidR="00B32AE7">
              <w:rPr>
                <w:noProof/>
                <w:webHidden/>
              </w:rPr>
              <w:fldChar w:fldCharType="begin"/>
            </w:r>
            <w:r w:rsidR="00B32AE7">
              <w:rPr>
                <w:noProof/>
                <w:webHidden/>
              </w:rPr>
              <w:instrText xml:space="preserve"> PAGEREF _Toc514333448 \h </w:instrText>
            </w:r>
            <w:r w:rsidR="00B32AE7">
              <w:rPr>
                <w:noProof/>
                <w:webHidden/>
              </w:rPr>
            </w:r>
            <w:r w:rsidR="00B32AE7">
              <w:rPr>
                <w:noProof/>
                <w:webHidden/>
              </w:rPr>
              <w:fldChar w:fldCharType="separate"/>
            </w:r>
            <w:r w:rsidR="00B32AE7">
              <w:rPr>
                <w:noProof/>
                <w:webHidden/>
              </w:rPr>
              <w:t>22</w:t>
            </w:r>
            <w:r w:rsidR="00B32AE7">
              <w:rPr>
                <w:noProof/>
                <w:webHidden/>
              </w:rPr>
              <w:fldChar w:fldCharType="end"/>
            </w:r>
          </w:hyperlink>
        </w:p>
        <w:p w:rsidR="00B32AE7" w:rsidRDefault="00804E52">
          <w:pPr>
            <w:pStyle w:val="TOC3"/>
            <w:tabs>
              <w:tab w:val="right" w:leader="dot" w:pos="9350"/>
            </w:tabs>
            <w:rPr>
              <w:rFonts w:eastAsiaTheme="minorEastAsia"/>
              <w:noProof/>
            </w:rPr>
          </w:pPr>
          <w:hyperlink w:anchor="_Toc514333449" w:history="1">
            <w:r w:rsidR="00B32AE7" w:rsidRPr="005500B9">
              <w:rPr>
                <w:rStyle w:val="Hyperlink"/>
                <w:noProof/>
              </w:rPr>
              <w:t>Not Everything Matters Equally</w:t>
            </w:r>
            <w:r w:rsidR="00B32AE7">
              <w:rPr>
                <w:noProof/>
                <w:webHidden/>
              </w:rPr>
              <w:tab/>
            </w:r>
            <w:r w:rsidR="00B32AE7">
              <w:rPr>
                <w:noProof/>
                <w:webHidden/>
              </w:rPr>
              <w:fldChar w:fldCharType="begin"/>
            </w:r>
            <w:r w:rsidR="00B32AE7">
              <w:rPr>
                <w:noProof/>
                <w:webHidden/>
              </w:rPr>
              <w:instrText xml:space="preserve"> PAGEREF _Toc514333449 \h </w:instrText>
            </w:r>
            <w:r w:rsidR="00B32AE7">
              <w:rPr>
                <w:noProof/>
                <w:webHidden/>
              </w:rPr>
            </w:r>
            <w:r w:rsidR="00B32AE7">
              <w:rPr>
                <w:noProof/>
                <w:webHidden/>
              </w:rPr>
              <w:fldChar w:fldCharType="separate"/>
            </w:r>
            <w:r w:rsidR="00B32AE7">
              <w:rPr>
                <w:noProof/>
                <w:webHidden/>
              </w:rPr>
              <w:t>22</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50" w:history="1">
            <w:r w:rsidR="00B32AE7" w:rsidRPr="005500B9">
              <w:rPr>
                <w:rStyle w:val="Hyperlink"/>
                <w:noProof/>
              </w:rPr>
              <w:t>Conclusion</w:t>
            </w:r>
            <w:r w:rsidR="00B32AE7">
              <w:rPr>
                <w:noProof/>
                <w:webHidden/>
              </w:rPr>
              <w:tab/>
            </w:r>
            <w:r w:rsidR="00B32AE7">
              <w:rPr>
                <w:noProof/>
                <w:webHidden/>
              </w:rPr>
              <w:fldChar w:fldCharType="begin"/>
            </w:r>
            <w:r w:rsidR="00B32AE7">
              <w:rPr>
                <w:noProof/>
                <w:webHidden/>
              </w:rPr>
              <w:instrText xml:space="preserve"> PAGEREF _Toc514333450 \h </w:instrText>
            </w:r>
            <w:r w:rsidR="00B32AE7">
              <w:rPr>
                <w:noProof/>
                <w:webHidden/>
              </w:rPr>
            </w:r>
            <w:r w:rsidR="00B32AE7">
              <w:rPr>
                <w:noProof/>
                <w:webHidden/>
              </w:rPr>
              <w:fldChar w:fldCharType="separate"/>
            </w:r>
            <w:r w:rsidR="00B32AE7">
              <w:rPr>
                <w:noProof/>
                <w:webHidden/>
              </w:rPr>
              <w:t>23</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51" w:history="1">
            <w:r w:rsidR="00B32AE7" w:rsidRPr="005500B9">
              <w:rPr>
                <w:rStyle w:val="Hyperlink"/>
                <w:noProof/>
              </w:rPr>
              <w:t>References</w:t>
            </w:r>
            <w:r w:rsidR="00B32AE7">
              <w:rPr>
                <w:noProof/>
                <w:webHidden/>
              </w:rPr>
              <w:tab/>
            </w:r>
            <w:r w:rsidR="00B32AE7">
              <w:rPr>
                <w:noProof/>
                <w:webHidden/>
              </w:rPr>
              <w:fldChar w:fldCharType="begin"/>
            </w:r>
            <w:r w:rsidR="00B32AE7">
              <w:rPr>
                <w:noProof/>
                <w:webHidden/>
              </w:rPr>
              <w:instrText xml:space="preserve"> PAGEREF _Toc514333451 \h </w:instrText>
            </w:r>
            <w:r w:rsidR="00B32AE7">
              <w:rPr>
                <w:noProof/>
                <w:webHidden/>
              </w:rPr>
            </w:r>
            <w:r w:rsidR="00B32AE7">
              <w:rPr>
                <w:noProof/>
                <w:webHidden/>
              </w:rPr>
              <w:fldChar w:fldCharType="separate"/>
            </w:r>
            <w:r w:rsidR="00B32AE7">
              <w:rPr>
                <w:noProof/>
                <w:webHidden/>
              </w:rPr>
              <w:t>25</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52" w:history="1">
            <w:r w:rsidR="00B32AE7" w:rsidRPr="005500B9">
              <w:rPr>
                <w:rStyle w:val="Hyperlink"/>
                <w:noProof/>
              </w:rPr>
              <w:t>References continued…</w:t>
            </w:r>
            <w:r w:rsidR="00B32AE7">
              <w:rPr>
                <w:noProof/>
                <w:webHidden/>
              </w:rPr>
              <w:tab/>
            </w:r>
            <w:r w:rsidR="00B32AE7">
              <w:rPr>
                <w:noProof/>
                <w:webHidden/>
              </w:rPr>
              <w:fldChar w:fldCharType="begin"/>
            </w:r>
            <w:r w:rsidR="00B32AE7">
              <w:rPr>
                <w:noProof/>
                <w:webHidden/>
              </w:rPr>
              <w:instrText xml:space="preserve"> PAGEREF _Toc514333452 \h </w:instrText>
            </w:r>
            <w:r w:rsidR="00B32AE7">
              <w:rPr>
                <w:noProof/>
                <w:webHidden/>
              </w:rPr>
            </w:r>
            <w:r w:rsidR="00B32AE7">
              <w:rPr>
                <w:noProof/>
                <w:webHidden/>
              </w:rPr>
              <w:fldChar w:fldCharType="separate"/>
            </w:r>
            <w:r w:rsidR="00B32AE7">
              <w:rPr>
                <w:noProof/>
                <w:webHidden/>
              </w:rPr>
              <w:t>26</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53" w:history="1">
            <w:r w:rsidR="00B32AE7" w:rsidRPr="005500B9">
              <w:rPr>
                <w:rStyle w:val="Hyperlink"/>
                <w:noProof/>
              </w:rPr>
              <w:t>References continued…</w:t>
            </w:r>
            <w:r w:rsidR="00B32AE7">
              <w:rPr>
                <w:noProof/>
                <w:webHidden/>
              </w:rPr>
              <w:tab/>
            </w:r>
            <w:r w:rsidR="00B32AE7">
              <w:rPr>
                <w:noProof/>
                <w:webHidden/>
              </w:rPr>
              <w:fldChar w:fldCharType="begin"/>
            </w:r>
            <w:r w:rsidR="00B32AE7">
              <w:rPr>
                <w:noProof/>
                <w:webHidden/>
              </w:rPr>
              <w:instrText xml:space="preserve"> PAGEREF _Toc514333453 \h </w:instrText>
            </w:r>
            <w:r w:rsidR="00B32AE7">
              <w:rPr>
                <w:noProof/>
                <w:webHidden/>
              </w:rPr>
            </w:r>
            <w:r w:rsidR="00B32AE7">
              <w:rPr>
                <w:noProof/>
                <w:webHidden/>
              </w:rPr>
              <w:fldChar w:fldCharType="separate"/>
            </w:r>
            <w:r w:rsidR="00B32AE7">
              <w:rPr>
                <w:noProof/>
                <w:webHidden/>
              </w:rPr>
              <w:t>27</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54" w:history="1">
            <w:r w:rsidR="00B32AE7" w:rsidRPr="005500B9">
              <w:rPr>
                <w:rStyle w:val="Hyperlink"/>
                <w:noProof/>
              </w:rPr>
              <w:t>Appendix A: Faculty Exit Interview Officers 2013/14 – 2014/15</w:t>
            </w:r>
            <w:r w:rsidR="00B32AE7">
              <w:rPr>
                <w:noProof/>
                <w:webHidden/>
              </w:rPr>
              <w:tab/>
            </w:r>
            <w:r w:rsidR="00B32AE7">
              <w:rPr>
                <w:noProof/>
                <w:webHidden/>
              </w:rPr>
              <w:fldChar w:fldCharType="begin"/>
            </w:r>
            <w:r w:rsidR="00B32AE7">
              <w:rPr>
                <w:noProof/>
                <w:webHidden/>
              </w:rPr>
              <w:instrText xml:space="preserve"> PAGEREF _Toc514333454 \h </w:instrText>
            </w:r>
            <w:r w:rsidR="00B32AE7">
              <w:rPr>
                <w:noProof/>
                <w:webHidden/>
              </w:rPr>
            </w:r>
            <w:r w:rsidR="00B32AE7">
              <w:rPr>
                <w:noProof/>
                <w:webHidden/>
              </w:rPr>
              <w:fldChar w:fldCharType="separate"/>
            </w:r>
            <w:r w:rsidR="00B32AE7">
              <w:rPr>
                <w:noProof/>
                <w:webHidden/>
              </w:rPr>
              <w:t>28</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55" w:history="1">
            <w:r w:rsidR="00B32AE7" w:rsidRPr="005500B9">
              <w:rPr>
                <w:rStyle w:val="Hyperlink"/>
                <w:noProof/>
              </w:rPr>
              <w:t>Appendix B: Distribution of ratings for satisfaction</w:t>
            </w:r>
            <w:r w:rsidR="00B32AE7">
              <w:rPr>
                <w:noProof/>
                <w:webHidden/>
              </w:rPr>
              <w:tab/>
            </w:r>
            <w:r w:rsidR="00B32AE7">
              <w:rPr>
                <w:noProof/>
                <w:webHidden/>
              </w:rPr>
              <w:fldChar w:fldCharType="begin"/>
            </w:r>
            <w:r w:rsidR="00B32AE7">
              <w:rPr>
                <w:noProof/>
                <w:webHidden/>
              </w:rPr>
              <w:instrText xml:space="preserve"> PAGEREF _Toc514333455 \h </w:instrText>
            </w:r>
            <w:r w:rsidR="00B32AE7">
              <w:rPr>
                <w:noProof/>
                <w:webHidden/>
              </w:rPr>
            </w:r>
            <w:r w:rsidR="00B32AE7">
              <w:rPr>
                <w:noProof/>
                <w:webHidden/>
              </w:rPr>
              <w:fldChar w:fldCharType="separate"/>
            </w:r>
            <w:r w:rsidR="00B32AE7">
              <w:rPr>
                <w:noProof/>
                <w:webHidden/>
              </w:rPr>
              <w:t>29</w:t>
            </w:r>
            <w:r w:rsidR="00B32AE7">
              <w:rPr>
                <w:noProof/>
                <w:webHidden/>
              </w:rPr>
              <w:fldChar w:fldCharType="end"/>
            </w:r>
          </w:hyperlink>
        </w:p>
        <w:p w:rsidR="00B32AE7" w:rsidRDefault="00804E52">
          <w:pPr>
            <w:pStyle w:val="TOC1"/>
            <w:tabs>
              <w:tab w:val="right" w:leader="dot" w:pos="9350"/>
            </w:tabs>
            <w:rPr>
              <w:rFonts w:eastAsiaTheme="minorEastAsia"/>
              <w:noProof/>
            </w:rPr>
          </w:pPr>
          <w:hyperlink w:anchor="_Toc514333456" w:history="1">
            <w:r w:rsidR="00B32AE7" w:rsidRPr="005500B9">
              <w:rPr>
                <w:rStyle w:val="Hyperlink"/>
                <w:noProof/>
              </w:rPr>
              <w:t>Appendix C: Distribution of ratings for importance</w:t>
            </w:r>
            <w:r w:rsidR="00B32AE7">
              <w:rPr>
                <w:noProof/>
                <w:webHidden/>
              </w:rPr>
              <w:tab/>
            </w:r>
            <w:r w:rsidR="00B32AE7">
              <w:rPr>
                <w:noProof/>
                <w:webHidden/>
              </w:rPr>
              <w:fldChar w:fldCharType="begin"/>
            </w:r>
            <w:r w:rsidR="00B32AE7">
              <w:rPr>
                <w:noProof/>
                <w:webHidden/>
              </w:rPr>
              <w:instrText xml:space="preserve"> PAGEREF _Toc514333456 \h </w:instrText>
            </w:r>
            <w:r w:rsidR="00B32AE7">
              <w:rPr>
                <w:noProof/>
                <w:webHidden/>
              </w:rPr>
            </w:r>
            <w:r w:rsidR="00B32AE7">
              <w:rPr>
                <w:noProof/>
                <w:webHidden/>
              </w:rPr>
              <w:fldChar w:fldCharType="separate"/>
            </w:r>
            <w:r w:rsidR="00B32AE7">
              <w:rPr>
                <w:noProof/>
                <w:webHidden/>
              </w:rPr>
              <w:t>32</w:t>
            </w:r>
            <w:r w:rsidR="00B32AE7">
              <w:rPr>
                <w:noProof/>
                <w:webHidden/>
              </w:rPr>
              <w:fldChar w:fldCharType="end"/>
            </w:r>
          </w:hyperlink>
        </w:p>
        <w:p w:rsidR="000A0077" w:rsidRDefault="000A0077" w:rsidP="000A0077">
          <w:r w:rsidRPr="008736D7">
            <w:rPr>
              <w:b/>
              <w:bCs/>
              <w:noProof/>
              <w:color w:val="2D4660"/>
            </w:rPr>
            <w:fldChar w:fldCharType="end"/>
          </w:r>
        </w:p>
      </w:sdtContent>
    </w:sdt>
    <w:p w:rsidR="000A0077" w:rsidRPr="00D3140A" w:rsidRDefault="000A0077" w:rsidP="000A0077"/>
    <w:p w:rsidR="002579F8" w:rsidRPr="00E93C1F" w:rsidRDefault="000A0077" w:rsidP="002579F8">
      <w:pPr>
        <w:pStyle w:val="Heading1"/>
      </w:pPr>
      <w:r>
        <w:br w:type="column"/>
      </w:r>
      <w:bookmarkStart w:id="1" w:name="_Toc511293657"/>
      <w:bookmarkStart w:id="2" w:name="_Toc514333412"/>
      <w:bookmarkEnd w:id="0"/>
      <w:r w:rsidR="002579F8" w:rsidRPr="00E93C1F">
        <w:t>Executive Summary</w:t>
      </w:r>
      <w:bookmarkEnd w:id="1"/>
      <w:bookmarkEnd w:id="2"/>
    </w:p>
    <w:p w:rsidR="002579F8" w:rsidRDefault="002579F8" w:rsidP="002579F8">
      <w:r>
        <w:t xml:space="preserve">Faculty turnover can have significant costs for a university and in extreme cases, may reflect systemic problems. For these reasons, Penn State regularly collects interview and survey data from departing tenured and tenure-track faculty members. This report summarizes the interview and survey findings for fiscal years 2015/16 and 2016/17, which is referred to as the “current study” </w:t>
      </w:r>
      <w:r w:rsidRPr="008550B5">
        <w:rPr>
          <w:color w:val="000000" w:themeColor="text1"/>
        </w:rPr>
        <w:t>throughout this report. Due to the Voluntary Retirement Program (VRP) of 2016/17, an unusually lar</w:t>
      </w:r>
      <w:r>
        <w:t>ge number of faculty departed Penn State during the current study period. Compared to previous studies, almost twice as many faculty members participated in the survey and almost three times as many participated in the interview</w:t>
      </w:r>
      <w:r w:rsidR="00774CD6">
        <w:t>s</w:t>
      </w:r>
      <w:r>
        <w:t xml:space="preserve"> in the current stud</w:t>
      </w:r>
      <w:r w:rsidR="004F5FC7">
        <w:t>y</w:t>
      </w:r>
      <w:r>
        <w:t xml:space="preserve">. Traditionally the </w:t>
      </w:r>
      <w:r w:rsidRPr="00EC493E">
        <w:rPr>
          <w:i/>
        </w:rPr>
        <w:t>Faculty Exit Study</w:t>
      </w:r>
      <w:r>
        <w:t xml:space="preserve"> has incorporated findings from the interview</w:t>
      </w:r>
      <w:r w:rsidR="00774CD6">
        <w:t>s</w:t>
      </w:r>
      <w:r>
        <w:t xml:space="preserve"> and survey data into one combined report. Howe</w:t>
      </w:r>
      <w:r w:rsidRPr="00CF02BF">
        <w:rPr>
          <w:color w:val="000000" w:themeColor="text1"/>
        </w:rPr>
        <w:t>ver, due to the large volume of exiting faculty members</w:t>
      </w:r>
      <w:r>
        <w:rPr>
          <w:color w:val="000000" w:themeColor="text1"/>
        </w:rPr>
        <w:t xml:space="preserve"> and the additional time needed to analyze the interviews</w:t>
      </w:r>
      <w:r w:rsidRPr="00CF02BF">
        <w:rPr>
          <w:color w:val="000000" w:themeColor="text1"/>
        </w:rPr>
        <w:t>, the quantitative report of survey findings was initially released in January 2018. Th</w:t>
      </w:r>
      <w:r w:rsidR="00D1522F">
        <w:rPr>
          <w:color w:val="000000" w:themeColor="text1"/>
        </w:rPr>
        <w:t>is document</w:t>
      </w:r>
      <w:r w:rsidRPr="00CF02BF">
        <w:rPr>
          <w:color w:val="000000" w:themeColor="text1"/>
        </w:rPr>
        <w:t xml:space="preserve"> represents the full, combined report, including both the quantitative findings from the survey and the qualitative findings from the interview</w:t>
      </w:r>
      <w:r w:rsidR="00D1522F">
        <w:rPr>
          <w:color w:val="000000" w:themeColor="text1"/>
        </w:rPr>
        <w:t>s</w:t>
      </w:r>
      <w:r w:rsidRPr="00CF02BF">
        <w:rPr>
          <w:color w:val="000000" w:themeColor="text1"/>
        </w:rPr>
        <w:t xml:space="preserve">. </w:t>
      </w:r>
      <w:r>
        <w:t>Faculty members’ impressions and experiences are very personal and contextualized</w:t>
      </w:r>
      <w:r w:rsidR="009D6F69">
        <w:t>,</w:t>
      </w:r>
      <w:r>
        <w:t xml:space="preserve"> and these findings are based on faculty who elected to participate in th</w:t>
      </w:r>
      <w:r w:rsidR="009D6F69">
        <w:t>e exit survey and/or interview. Consequently,</w:t>
      </w:r>
      <w:r>
        <w:t xml:space="preserve"> generalizations must be made with extreme caution.  </w:t>
      </w:r>
    </w:p>
    <w:p w:rsidR="002579F8" w:rsidRDefault="002579F8" w:rsidP="002579F8">
      <w:r>
        <w:t>Key findings:</w:t>
      </w:r>
    </w:p>
    <w:p w:rsidR="005B5A87" w:rsidRPr="00931383" w:rsidRDefault="005B5A87">
      <w:pPr>
        <w:pStyle w:val="ListParagraph"/>
        <w:numPr>
          <w:ilvl w:val="0"/>
          <w:numId w:val="1"/>
        </w:numPr>
        <w:rPr>
          <w:strike/>
        </w:rPr>
      </w:pPr>
      <w:r>
        <w:t xml:space="preserve">For the most part, and as in prior years, departing faculty were generally satisfied with their Penn State experiences. </w:t>
      </w:r>
    </w:p>
    <w:p w:rsidR="002579F8" w:rsidRDefault="002579F8" w:rsidP="002579F8">
      <w:pPr>
        <w:pStyle w:val="ListParagraph"/>
        <w:numPr>
          <w:ilvl w:val="0"/>
          <w:numId w:val="1"/>
        </w:numPr>
      </w:pPr>
      <w:r>
        <w:t xml:space="preserve">Faculty </w:t>
      </w:r>
      <w:r w:rsidR="00BE1EE8">
        <w:t xml:space="preserve">on the survey </w:t>
      </w:r>
      <w:r>
        <w:t xml:space="preserve">were most satisfied with employee benefits, professional autonomy, and the quality of library </w:t>
      </w:r>
      <w:r w:rsidRPr="007038AF">
        <w:t>facilities.</w:t>
      </w:r>
      <w:r w:rsidR="00A41102">
        <w:t xml:space="preserve"> </w:t>
      </w:r>
      <w:r w:rsidR="00CB70A9">
        <w:t>Many f</w:t>
      </w:r>
      <w:r w:rsidR="00731308">
        <w:t xml:space="preserve">aculty </w:t>
      </w:r>
      <w:r w:rsidR="00D16C61">
        <w:t xml:space="preserve">in the </w:t>
      </w:r>
      <w:r w:rsidR="00774CD6">
        <w:t>interviews</w:t>
      </w:r>
      <w:r w:rsidR="00970952">
        <w:t xml:space="preserve"> also</w:t>
      </w:r>
      <w:r w:rsidR="00D16C61">
        <w:t xml:space="preserve"> </w:t>
      </w:r>
      <w:r w:rsidR="00970952">
        <w:t xml:space="preserve">positively </w:t>
      </w:r>
      <w:r w:rsidR="00CB70A9">
        <w:t xml:space="preserve">commented </w:t>
      </w:r>
      <w:r w:rsidR="004304CE">
        <w:t xml:space="preserve">on </w:t>
      </w:r>
      <w:r w:rsidR="00970952">
        <w:t xml:space="preserve">library </w:t>
      </w:r>
      <w:r w:rsidR="00B02038">
        <w:t>services</w:t>
      </w:r>
      <w:r w:rsidR="00970952">
        <w:t>.</w:t>
      </w:r>
    </w:p>
    <w:p w:rsidR="00970952" w:rsidRPr="00F30B1A" w:rsidRDefault="00970952" w:rsidP="00970952">
      <w:pPr>
        <w:pStyle w:val="ListParagraph"/>
        <w:numPr>
          <w:ilvl w:val="0"/>
          <w:numId w:val="1"/>
        </w:numPr>
        <w:rPr>
          <w:color w:val="000000" w:themeColor="text1"/>
        </w:rPr>
      </w:pPr>
      <w:r>
        <w:t>F</w:t>
      </w:r>
      <w:r w:rsidRPr="00A0727B">
        <w:t xml:space="preserve">aculty provided positive feedback </w:t>
      </w:r>
      <w:r>
        <w:t>on</w:t>
      </w:r>
      <w:r w:rsidRPr="00A0727B">
        <w:t xml:space="preserve"> grant and research support services</w:t>
      </w:r>
      <w:r>
        <w:t xml:space="preserve"> in the </w:t>
      </w:r>
      <w:r w:rsidR="00774CD6">
        <w:t>interviews</w:t>
      </w:r>
      <w:r>
        <w:t xml:space="preserve"> and survey, noting </w:t>
      </w:r>
      <w:r>
        <w:rPr>
          <w:color w:val="000000" w:themeColor="text1"/>
        </w:rPr>
        <w:t>that the increased emphasis on these areas has improved Penn State’s competitiveness and</w:t>
      </w:r>
      <w:r w:rsidR="005E084B">
        <w:rPr>
          <w:color w:val="000000" w:themeColor="text1"/>
        </w:rPr>
        <w:t xml:space="preserve"> </w:t>
      </w:r>
      <w:r>
        <w:rPr>
          <w:color w:val="000000" w:themeColor="text1"/>
        </w:rPr>
        <w:t xml:space="preserve">status as a national and international research institution. </w:t>
      </w:r>
      <w:r w:rsidRPr="00A0727B">
        <w:t xml:space="preserve">Faculty provided negative feedback, however, </w:t>
      </w:r>
      <w:r>
        <w:t>on</w:t>
      </w:r>
      <w:r w:rsidRPr="00A0727B">
        <w:t xml:space="preserve"> the stress of a heavy workload a</w:t>
      </w:r>
      <w:r>
        <w:t>nd the “pressure to do it all.”</w:t>
      </w:r>
    </w:p>
    <w:p w:rsidR="00DA02D9" w:rsidRPr="00DA02D9" w:rsidRDefault="00DA02D9" w:rsidP="002579F8">
      <w:pPr>
        <w:pStyle w:val="ListParagraph"/>
        <w:numPr>
          <w:ilvl w:val="0"/>
          <w:numId w:val="1"/>
        </w:numPr>
        <w:rPr>
          <w:color w:val="000000" w:themeColor="text1"/>
        </w:rPr>
      </w:pPr>
      <w:r>
        <w:t>In the interview</w:t>
      </w:r>
      <w:r w:rsidR="00D1522F">
        <w:t>s</w:t>
      </w:r>
      <w:r>
        <w:t xml:space="preserve"> and survey, many faculty expressed</w:t>
      </w:r>
      <w:r w:rsidR="001D6D41">
        <w:t xml:space="preserve"> lower levels of satisfaction</w:t>
      </w:r>
      <w:r>
        <w:t xml:space="preserve"> with faculty performance eval</w:t>
      </w:r>
      <w:r w:rsidR="00222F91">
        <w:t>uation methods, particularly in the tenure process, as well as</w:t>
      </w:r>
      <w:r w:rsidR="00495C34">
        <w:t xml:space="preserve"> </w:t>
      </w:r>
      <w:r>
        <w:t xml:space="preserve">rewards for teaching. Faculty in the </w:t>
      </w:r>
      <w:r w:rsidR="00774CD6">
        <w:t>interviews</w:t>
      </w:r>
      <w:r>
        <w:t xml:space="preserve"> emphasized the need for clear and well-communicated criteria in the promotion</w:t>
      </w:r>
      <w:r w:rsidR="005D1224">
        <w:t xml:space="preserve"> and tenure process.</w:t>
      </w:r>
    </w:p>
    <w:p w:rsidR="009E5A33" w:rsidRPr="00931383" w:rsidRDefault="002579F8" w:rsidP="002579F8">
      <w:pPr>
        <w:pStyle w:val="ListParagraph"/>
        <w:numPr>
          <w:ilvl w:val="0"/>
          <w:numId w:val="1"/>
        </w:numPr>
        <w:rPr>
          <w:color w:val="000000" w:themeColor="text1"/>
        </w:rPr>
      </w:pPr>
      <w:r w:rsidRPr="00A0727B">
        <w:t xml:space="preserve">For the scaled survey items, there were no </w:t>
      </w:r>
      <w:r>
        <w:t>notable</w:t>
      </w:r>
      <w:r w:rsidRPr="00A0727B">
        <w:t xml:space="preserve"> differences </w:t>
      </w:r>
      <w:r w:rsidR="00D33A07">
        <w:t xml:space="preserve">in satisfaction </w:t>
      </w:r>
      <w:r>
        <w:t>between male and female faculty, or between University Park and other Penn State campuses</w:t>
      </w:r>
      <w:r w:rsidRPr="00A0727B">
        <w:t>.</w:t>
      </w:r>
      <w:r>
        <w:t xml:space="preserve"> Relative to previous studies, the gap in satisfaction ratings has decreased between these groups. It is possible that the </w:t>
      </w:r>
      <w:r w:rsidRPr="00931383">
        <w:rPr>
          <w:color w:val="000000" w:themeColor="text1"/>
        </w:rPr>
        <w:t>narrowing of this gap can be attributed to the larger sample size in the current study.</w:t>
      </w:r>
    </w:p>
    <w:p w:rsidR="002579F8" w:rsidRPr="00931383" w:rsidRDefault="00090C57" w:rsidP="002579F8">
      <w:pPr>
        <w:pStyle w:val="ListParagraph"/>
        <w:numPr>
          <w:ilvl w:val="0"/>
          <w:numId w:val="1"/>
        </w:numPr>
        <w:rPr>
          <w:color w:val="000000" w:themeColor="text1"/>
        </w:rPr>
      </w:pPr>
      <w:r w:rsidRPr="00931383">
        <w:rPr>
          <w:color w:val="000000" w:themeColor="text1"/>
        </w:rPr>
        <w:t xml:space="preserve">In </w:t>
      </w:r>
      <w:r w:rsidR="0017517A" w:rsidRPr="00931383">
        <w:rPr>
          <w:color w:val="000000" w:themeColor="text1"/>
        </w:rPr>
        <w:t>the i</w:t>
      </w:r>
      <w:r w:rsidR="00E37C2E" w:rsidRPr="00931383">
        <w:rPr>
          <w:color w:val="000000" w:themeColor="text1"/>
        </w:rPr>
        <w:t>nterview</w:t>
      </w:r>
      <w:r w:rsidR="00D1522F">
        <w:rPr>
          <w:color w:val="000000" w:themeColor="text1"/>
        </w:rPr>
        <w:t>s</w:t>
      </w:r>
      <w:r w:rsidR="00E37C2E" w:rsidRPr="00931383">
        <w:rPr>
          <w:color w:val="000000" w:themeColor="text1"/>
        </w:rPr>
        <w:t xml:space="preserve">, </w:t>
      </w:r>
      <w:r w:rsidR="00763445" w:rsidRPr="00931383">
        <w:rPr>
          <w:color w:val="000000" w:themeColor="text1"/>
        </w:rPr>
        <w:t xml:space="preserve">the </w:t>
      </w:r>
      <w:r w:rsidR="00E37C2E" w:rsidRPr="00931383">
        <w:rPr>
          <w:color w:val="000000" w:themeColor="text1"/>
        </w:rPr>
        <w:t>faculty who</w:t>
      </w:r>
      <w:r w:rsidR="00EE2108" w:rsidRPr="00931383">
        <w:rPr>
          <w:color w:val="000000" w:themeColor="text1"/>
        </w:rPr>
        <w:t xml:space="preserve"> discussed sexism</w:t>
      </w:r>
      <w:r w:rsidR="00B62188" w:rsidRPr="00931383">
        <w:rPr>
          <w:color w:val="000000" w:themeColor="text1"/>
        </w:rPr>
        <w:t xml:space="preserve"> </w:t>
      </w:r>
      <w:r w:rsidR="00E37C2E" w:rsidRPr="00931383">
        <w:rPr>
          <w:color w:val="000000" w:themeColor="text1"/>
        </w:rPr>
        <w:t>tended to be female</w:t>
      </w:r>
      <w:r w:rsidR="00343C73" w:rsidRPr="00931383">
        <w:rPr>
          <w:color w:val="000000" w:themeColor="text1"/>
        </w:rPr>
        <w:t>. T</w:t>
      </w:r>
      <w:r w:rsidR="00E37C2E" w:rsidRPr="00931383">
        <w:rPr>
          <w:color w:val="000000" w:themeColor="text1"/>
        </w:rPr>
        <w:t xml:space="preserve">heir comments were </w:t>
      </w:r>
      <w:r w:rsidR="00B62188" w:rsidRPr="00931383">
        <w:rPr>
          <w:color w:val="000000" w:themeColor="text1"/>
        </w:rPr>
        <w:t xml:space="preserve">mainly </w:t>
      </w:r>
      <w:r w:rsidR="00E37C2E" w:rsidRPr="00931383">
        <w:rPr>
          <w:color w:val="000000" w:themeColor="text1"/>
        </w:rPr>
        <w:t xml:space="preserve">related to </w:t>
      </w:r>
      <w:r w:rsidR="00B62188" w:rsidRPr="00931383">
        <w:rPr>
          <w:color w:val="000000" w:themeColor="text1"/>
        </w:rPr>
        <w:t xml:space="preserve">a negative </w:t>
      </w:r>
      <w:r w:rsidR="00E37C2E" w:rsidRPr="00931383">
        <w:rPr>
          <w:color w:val="000000" w:themeColor="text1"/>
        </w:rPr>
        <w:t>workplace environment</w:t>
      </w:r>
      <w:r w:rsidR="00B62188" w:rsidRPr="00931383">
        <w:rPr>
          <w:color w:val="000000" w:themeColor="text1"/>
        </w:rPr>
        <w:t xml:space="preserve"> for women</w:t>
      </w:r>
      <w:r w:rsidR="00E37C2E" w:rsidRPr="00931383">
        <w:rPr>
          <w:color w:val="000000" w:themeColor="text1"/>
        </w:rPr>
        <w:t xml:space="preserve">. </w:t>
      </w:r>
      <w:r w:rsidR="00B3030F" w:rsidRPr="00931383">
        <w:rPr>
          <w:color w:val="000000" w:themeColor="text1"/>
        </w:rPr>
        <w:t>The f</w:t>
      </w:r>
      <w:r w:rsidR="00E37C2E" w:rsidRPr="00931383">
        <w:rPr>
          <w:color w:val="000000" w:themeColor="text1"/>
        </w:rPr>
        <w:t>aculty who commented positively about gender</w:t>
      </w:r>
      <w:r w:rsidR="00EF4CB5" w:rsidRPr="00931383">
        <w:rPr>
          <w:color w:val="000000" w:themeColor="text1"/>
        </w:rPr>
        <w:t>,</w:t>
      </w:r>
      <w:r w:rsidR="00E37C2E" w:rsidRPr="00931383">
        <w:rPr>
          <w:color w:val="000000" w:themeColor="text1"/>
        </w:rPr>
        <w:t xml:space="preserve"> and diversity in general</w:t>
      </w:r>
      <w:r w:rsidR="00EF4CB5" w:rsidRPr="00931383">
        <w:rPr>
          <w:color w:val="000000" w:themeColor="text1"/>
        </w:rPr>
        <w:t>,</w:t>
      </w:r>
      <w:r w:rsidR="00E37C2E" w:rsidRPr="00931383">
        <w:rPr>
          <w:color w:val="000000" w:themeColor="text1"/>
        </w:rPr>
        <w:t xml:space="preserve"> </w:t>
      </w:r>
      <w:r w:rsidR="00B3030F" w:rsidRPr="00931383">
        <w:rPr>
          <w:color w:val="000000" w:themeColor="text1"/>
        </w:rPr>
        <w:t xml:space="preserve">tended to be male. Their comments were related to </w:t>
      </w:r>
      <w:r w:rsidR="00E37C2E" w:rsidRPr="00931383">
        <w:rPr>
          <w:color w:val="000000" w:themeColor="text1"/>
        </w:rPr>
        <w:t>the increasing</w:t>
      </w:r>
      <w:r w:rsidR="002C0EA5">
        <w:rPr>
          <w:color w:val="000000" w:themeColor="text1"/>
        </w:rPr>
        <w:t xml:space="preserve">ly diverse population </w:t>
      </w:r>
      <w:r w:rsidR="00E37C2E" w:rsidRPr="00931383">
        <w:rPr>
          <w:color w:val="000000" w:themeColor="text1"/>
        </w:rPr>
        <w:t>of the Penn State community.</w:t>
      </w:r>
    </w:p>
    <w:p w:rsidR="00BC7299" w:rsidRPr="00931383" w:rsidRDefault="00BC7299" w:rsidP="002579F8">
      <w:pPr>
        <w:pStyle w:val="ListParagraph"/>
        <w:numPr>
          <w:ilvl w:val="0"/>
          <w:numId w:val="1"/>
        </w:numPr>
        <w:rPr>
          <w:color w:val="000000" w:themeColor="text1"/>
        </w:rPr>
      </w:pPr>
      <w:r w:rsidRPr="00931383">
        <w:rPr>
          <w:color w:val="000000" w:themeColor="text1"/>
        </w:rPr>
        <w:t>The findings from the survey and interview</w:t>
      </w:r>
      <w:r w:rsidR="00D1522F">
        <w:rPr>
          <w:color w:val="000000" w:themeColor="text1"/>
        </w:rPr>
        <w:t>s</w:t>
      </w:r>
      <w:r w:rsidRPr="00931383">
        <w:rPr>
          <w:color w:val="000000" w:themeColor="text1"/>
        </w:rPr>
        <w:t xml:space="preserve"> diverged in the emphasis </w:t>
      </w:r>
      <w:r w:rsidR="000203F6" w:rsidRPr="00931383">
        <w:rPr>
          <w:color w:val="000000" w:themeColor="text1"/>
        </w:rPr>
        <w:t xml:space="preserve">that </w:t>
      </w:r>
      <w:r w:rsidRPr="00931383">
        <w:rPr>
          <w:color w:val="000000" w:themeColor="text1"/>
        </w:rPr>
        <w:t xml:space="preserve">faculty placed on </w:t>
      </w:r>
      <w:r w:rsidR="004A7D17" w:rsidRPr="00931383">
        <w:rPr>
          <w:color w:val="000000" w:themeColor="text1"/>
        </w:rPr>
        <w:t>s</w:t>
      </w:r>
      <w:r w:rsidRPr="00931383">
        <w:rPr>
          <w:color w:val="000000" w:themeColor="text1"/>
        </w:rPr>
        <w:t xml:space="preserve">hared governance. This was one of the least important items in the survey, but </w:t>
      </w:r>
      <w:r w:rsidR="005B5A87" w:rsidRPr="00931383">
        <w:rPr>
          <w:color w:val="000000" w:themeColor="text1"/>
        </w:rPr>
        <w:t>in the interview</w:t>
      </w:r>
      <w:r w:rsidR="00D1522F">
        <w:rPr>
          <w:color w:val="000000" w:themeColor="text1"/>
        </w:rPr>
        <w:t>s</w:t>
      </w:r>
      <w:r w:rsidR="005B5A87" w:rsidRPr="00931383">
        <w:rPr>
          <w:color w:val="000000" w:themeColor="text1"/>
        </w:rPr>
        <w:t xml:space="preserve"> </w:t>
      </w:r>
      <w:r w:rsidRPr="00931383">
        <w:rPr>
          <w:color w:val="000000" w:themeColor="text1"/>
        </w:rPr>
        <w:t xml:space="preserve">many faculty expressed a concern about an increasingly “top-down approach to decision making” and </w:t>
      </w:r>
      <w:r w:rsidR="00F605FD" w:rsidRPr="00931383">
        <w:rPr>
          <w:color w:val="000000" w:themeColor="text1"/>
        </w:rPr>
        <w:t xml:space="preserve">the </w:t>
      </w:r>
      <w:r w:rsidR="00157D27" w:rsidRPr="00931383">
        <w:rPr>
          <w:color w:val="000000" w:themeColor="text1"/>
        </w:rPr>
        <w:t xml:space="preserve">importance of </w:t>
      </w:r>
      <w:r w:rsidRPr="00931383">
        <w:rPr>
          <w:color w:val="000000" w:themeColor="text1"/>
        </w:rPr>
        <w:t>increas</w:t>
      </w:r>
      <w:r w:rsidR="00157D27" w:rsidRPr="00931383">
        <w:rPr>
          <w:color w:val="000000" w:themeColor="text1"/>
        </w:rPr>
        <w:t xml:space="preserve">ing </w:t>
      </w:r>
      <w:r w:rsidRPr="00931383">
        <w:rPr>
          <w:color w:val="000000" w:themeColor="text1"/>
        </w:rPr>
        <w:t>faculty participa</w:t>
      </w:r>
      <w:r w:rsidR="00F46798">
        <w:rPr>
          <w:color w:val="000000" w:themeColor="text1"/>
        </w:rPr>
        <w:t>tion in the governance process.</w:t>
      </w:r>
    </w:p>
    <w:p w:rsidR="00636B60" w:rsidRPr="00636B60" w:rsidRDefault="00636B60" w:rsidP="00636B60">
      <w:pPr>
        <w:pStyle w:val="ListParagraph"/>
        <w:numPr>
          <w:ilvl w:val="0"/>
          <w:numId w:val="1"/>
        </w:numPr>
        <w:rPr>
          <w:color w:val="000000" w:themeColor="text1"/>
        </w:rPr>
      </w:pPr>
      <w:r>
        <w:rPr>
          <w:color w:val="000000" w:themeColor="text1"/>
        </w:rPr>
        <w:t>Some of the</w:t>
      </w:r>
      <w:r w:rsidRPr="00931383">
        <w:rPr>
          <w:color w:val="000000" w:themeColor="text1"/>
        </w:rPr>
        <w:t xml:space="preserve"> faculty who left for more attractive positions elsewhere cited higher salaries, but </w:t>
      </w:r>
      <w:r>
        <w:rPr>
          <w:color w:val="000000" w:themeColor="text1"/>
        </w:rPr>
        <w:t>most of these faculty discuss</w:t>
      </w:r>
      <w:r w:rsidRPr="00931383">
        <w:rPr>
          <w:color w:val="000000" w:themeColor="text1"/>
        </w:rPr>
        <w:t>ed leaving for positions with more professional opportunities, as well as departments that have stronger reputations</w:t>
      </w:r>
      <w:r w:rsidR="00F46798">
        <w:rPr>
          <w:color w:val="000000" w:themeColor="text1"/>
        </w:rPr>
        <w:t xml:space="preserve"> </w:t>
      </w:r>
      <w:r w:rsidR="00B15F25">
        <w:rPr>
          <w:color w:val="000000" w:themeColor="text1"/>
        </w:rPr>
        <w:t>with</w:t>
      </w:r>
      <w:r w:rsidR="00F46798">
        <w:rPr>
          <w:color w:val="000000" w:themeColor="text1"/>
        </w:rPr>
        <w:t>in their academic discipline</w:t>
      </w:r>
      <w:r w:rsidRPr="00931383">
        <w:rPr>
          <w:color w:val="000000" w:themeColor="text1"/>
        </w:rPr>
        <w:t>.</w:t>
      </w:r>
    </w:p>
    <w:p w:rsidR="002579F8" w:rsidRPr="00636B60" w:rsidRDefault="002579F8" w:rsidP="002579F8">
      <w:pPr>
        <w:pStyle w:val="ListParagraph"/>
        <w:numPr>
          <w:ilvl w:val="0"/>
          <w:numId w:val="1"/>
        </w:numPr>
        <w:rPr>
          <w:color w:val="FF0000"/>
        </w:rPr>
      </w:pPr>
      <w:r w:rsidRPr="00931383">
        <w:rPr>
          <w:color w:val="000000" w:themeColor="text1"/>
        </w:rPr>
        <w:t xml:space="preserve">Asian faculty </w:t>
      </w:r>
      <w:r w:rsidR="00FD6866">
        <w:rPr>
          <w:color w:val="000000" w:themeColor="text1"/>
        </w:rPr>
        <w:t xml:space="preserve">and </w:t>
      </w:r>
      <w:r w:rsidRPr="00931383">
        <w:rPr>
          <w:color w:val="000000" w:themeColor="text1"/>
        </w:rPr>
        <w:t xml:space="preserve">faculty who were departing due </w:t>
      </w:r>
      <w:r>
        <w:t xml:space="preserve">to a tenure denial or negative tenure expectations are underrepresented in the data. These groups should be </w:t>
      </w:r>
      <w:r w:rsidR="00D1522F">
        <w:t xml:space="preserve">strongly </w:t>
      </w:r>
      <w:r>
        <w:t>encouraged to particip</w:t>
      </w:r>
      <w:r w:rsidR="00177722">
        <w:t>ate in the future.</w:t>
      </w:r>
    </w:p>
    <w:p w:rsidR="00636B60" w:rsidRPr="00636B60" w:rsidRDefault="00636B60" w:rsidP="00636B60">
      <w:pPr>
        <w:pStyle w:val="ListParagraph"/>
        <w:numPr>
          <w:ilvl w:val="0"/>
          <w:numId w:val="1"/>
        </w:numPr>
        <w:rPr>
          <w:color w:val="000000" w:themeColor="text1"/>
        </w:rPr>
      </w:pPr>
      <w:r w:rsidRPr="00931383">
        <w:rPr>
          <w:color w:val="000000" w:themeColor="text1"/>
        </w:rPr>
        <w:t>Many faculty who participated in the VRP explicitly stated that the offer incentivized them to retire earl</w:t>
      </w:r>
      <w:r w:rsidR="00D1522F">
        <w:rPr>
          <w:color w:val="000000" w:themeColor="text1"/>
        </w:rPr>
        <w:t>ier than they would have otherwise</w:t>
      </w:r>
      <w:r w:rsidRPr="00931383">
        <w:rPr>
          <w:color w:val="000000" w:themeColor="text1"/>
        </w:rPr>
        <w:t>. Almost all retiring faculty expressed a desire to maint</w:t>
      </w:r>
      <w:r w:rsidR="007F0FF2">
        <w:rPr>
          <w:color w:val="000000" w:themeColor="text1"/>
        </w:rPr>
        <w:t>ain a connection to Penn State.</w:t>
      </w:r>
    </w:p>
    <w:p w:rsidR="002579F8" w:rsidRDefault="002579F8" w:rsidP="002579F8"/>
    <w:p w:rsidR="002579F8" w:rsidRPr="008A7554" w:rsidRDefault="002579F8" w:rsidP="002579F8">
      <w:pPr>
        <w:pStyle w:val="Heading1"/>
      </w:pPr>
      <w:bookmarkStart w:id="3" w:name="_Toc511293658"/>
      <w:bookmarkStart w:id="4" w:name="_Toc514333413"/>
      <w:r>
        <w:t>Introduction</w:t>
      </w:r>
      <w:bookmarkEnd w:id="3"/>
      <w:bookmarkEnd w:id="4"/>
    </w:p>
    <w:p w:rsidR="002579F8" w:rsidRDefault="002579F8" w:rsidP="002579F8">
      <w:r w:rsidRPr="00AF0EEF">
        <w:t xml:space="preserve">Since 1998, the Vice Provost for </w:t>
      </w:r>
      <w:r>
        <w:t>Faculty</w:t>
      </w:r>
      <w:r w:rsidRPr="00AF0EEF">
        <w:t xml:space="preserve"> Affairs</w:t>
      </w:r>
      <w:r>
        <w:rPr>
          <w:rStyle w:val="FootnoteReference"/>
        </w:rPr>
        <w:footnoteReference w:id="1"/>
      </w:r>
      <w:r w:rsidRPr="00AF0EEF">
        <w:t xml:space="preserve"> has led an effort to offer every tenured and tenure-track faculty member leaving the University the opportunity to participate in an exit survey and</w:t>
      </w:r>
      <w:r>
        <w:t>/or</w:t>
      </w:r>
      <w:r w:rsidRPr="00AF0EEF">
        <w:t xml:space="preserve"> an exit interview. This is done in conjunction with deans and chancellor</w:t>
      </w:r>
      <w:r>
        <w:t>s</w:t>
      </w:r>
      <w:r w:rsidRPr="00AF0EEF">
        <w:t xml:space="preserve"> at Penn State.</w:t>
      </w:r>
      <w:r>
        <w:rPr>
          <w:rStyle w:val="FootnoteReference"/>
        </w:rPr>
        <w:footnoteReference w:id="2"/>
      </w:r>
      <w:r w:rsidRPr="00AF0EEF">
        <w:t xml:space="preserve"> Faculty turnover is an area of critical concern for all universities. While turnover has some positive aspects, such as allowing opportunities for professional growth and bringing fresh ideas and approaches into academic communities, it also has significant costs. “The costs of turnover; such as subsequent recruiting expenses, disruptions of course offerings, discontinuities in departmental and student planning, and loss of graduate student advisors, are borne at the individual, departmental and institutional levels” (Zhou &amp; </w:t>
      </w:r>
      <w:proofErr w:type="spellStart"/>
      <w:r w:rsidRPr="00AF0EEF">
        <w:t>Volkwein</w:t>
      </w:r>
      <w:proofErr w:type="spellEnd"/>
      <w:r w:rsidRPr="00AF0EEF">
        <w:t>, 2004). Further</w:t>
      </w:r>
      <w:r>
        <w:t>more</w:t>
      </w:r>
      <w:r w:rsidRPr="00AF0EEF">
        <w:t>, in extreme cases, unusual levels of turnover may reflect serious problems at the program, college, or even institutional level. The goal of this study is to better understand the experiences of tenure-track faculty members at Penn State so that</w:t>
      </w:r>
      <w:r>
        <w:t xml:space="preserve"> the University</w:t>
      </w:r>
      <w:r w:rsidRPr="00AF0EEF">
        <w:t xml:space="preserve"> may respond to faculty concerns. </w:t>
      </w:r>
    </w:p>
    <w:p w:rsidR="002579F8" w:rsidRDefault="002579F8" w:rsidP="002579F8">
      <w:r>
        <w:t xml:space="preserve">The 2016/17 year was a unique year for Penn State due to the Voluntary Retirement </w:t>
      </w:r>
      <w:r w:rsidRPr="00E71ECA">
        <w:rPr>
          <w:color w:val="000000" w:themeColor="text1"/>
        </w:rPr>
        <w:t xml:space="preserve">Program (VRP), </w:t>
      </w:r>
      <w:r>
        <w:t xml:space="preserve">where eligible faculty were offered one lump-sum payment of 100% of annual base salary to retire on December 31, 2016 or June 30, 2017. As such, Penn State had a higher number of faculty members departing and participating in the exit survey and/or interview than what is typical. Sixty-one faculty responded to the survey </w:t>
      </w:r>
      <w:r w:rsidRPr="001A668C">
        <w:rPr>
          <w:color w:val="000000" w:themeColor="text1"/>
        </w:rPr>
        <w:t xml:space="preserve">and </w:t>
      </w:r>
      <w:r w:rsidR="002B0977" w:rsidRPr="001A668C">
        <w:rPr>
          <w:color w:val="000000" w:themeColor="text1"/>
        </w:rPr>
        <w:t>84</w:t>
      </w:r>
      <w:r w:rsidRPr="001A668C">
        <w:rPr>
          <w:color w:val="000000" w:themeColor="text1"/>
        </w:rPr>
        <w:t xml:space="preserve"> participated in</w:t>
      </w:r>
      <w:r>
        <w:t xml:space="preserve"> interviews for the current study, compared to 28 and 29, respectively, in the previous study</w:t>
      </w:r>
      <w:r w:rsidRPr="00415A06">
        <w:t>.</w:t>
      </w:r>
      <w:r>
        <w:rPr>
          <w:rStyle w:val="FootnoteReference"/>
        </w:rPr>
        <w:footnoteReference w:id="3"/>
      </w:r>
      <w:r w:rsidRPr="00415A06">
        <w:t xml:space="preserve"> </w:t>
      </w:r>
      <w:r w:rsidRPr="00AF0EEF">
        <w:t xml:space="preserve">This report summarizes the </w:t>
      </w:r>
      <w:r>
        <w:t xml:space="preserve">interview and survey </w:t>
      </w:r>
      <w:r w:rsidRPr="00AF0EEF">
        <w:t>responses over the last two fi</w:t>
      </w:r>
      <w:r>
        <w:t>scal years (2015/16 and 2016/17)</w:t>
      </w:r>
      <w:r w:rsidRPr="00AF0EEF">
        <w:t>.</w:t>
      </w:r>
    </w:p>
    <w:p w:rsidR="0025503F" w:rsidRPr="00AF0EEF" w:rsidRDefault="0025503F" w:rsidP="002579F8"/>
    <w:p w:rsidR="002579F8" w:rsidRDefault="002579F8" w:rsidP="002579F8">
      <w:pPr>
        <w:pStyle w:val="Heading1"/>
      </w:pPr>
      <w:bookmarkStart w:id="5" w:name="_Toc511293659"/>
      <w:bookmarkStart w:id="6" w:name="_Toc514333414"/>
      <w:r>
        <w:t>Cautions</w:t>
      </w:r>
      <w:bookmarkEnd w:id="5"/>
      <w:bookmarkEnd w:id="6"/>
    </w:p>
    <w:p w:rsidR="002579F8" w:rsidRDefault="002579F8" w:rsidP="002579F8">
      <w:r>
        <w:t>The implementation of the VRP and the larger than typical number of faculty respondents in the current study</w:t>
      </w:r>
      <w:r w:rsidR="00177722">
        <w:t xml:space="preserve"> raise</w:t>
      </w:r>
      <w:r>
        <w:t xml:space="preserve"> questions about selection bias. Retiring faculty may feel more positive about their Penn State experience than faculty who leave the University before retirement. Consequently, retiring faculty may skew survey and interview results because they rate survey items more favorably than faculty who have left due to tenure denial, being counseled out, a more attractive position elsewhere, or other reasons. The proportion of faculty in this study who indicated retirement</w:t>
      </w:r>
      <w:r w:rsidR="00DB76B3">
        <w:t xml:space="preserve"> </w:t>
      </w:r>
      <w:r>
        <w:t>as their reason for leavin</w:t>
      </w:r>
      <w:r w:rsidRPr="001A668C">
        <w:rPr>
          <w:color w:val="000000" w:themeColor="text1"/>
        </w:rPr>
        <w:t>g (55%) is slightly higher</w:t>
      </w:r>
      <w:r>
        <w:t xml:space="preserve"> than previous years. However, it is possible that even though faculty reported a primary reason </w:t>
      </w:r>
      <w:r w:rsidRPr="00B55B8E">
        <w:rPr>
          <w:i/>
        </w:rPr>
        <w:t>other than</w:t>
      </w:r>
      <w:r w:rsidR="00D433C5">
        <w:t xml:space="preserve"> retirement for leaving, </w:t>
      </w:r>
      <w:r>
        <w:t xml:space="preserve">their decision to leave was </w:t>
      </w:r>
      <w:r w:rsidR="00FF33EF">
        <w:t xml:space="preserve">influenced </w:t>
      </w:r>
      <w:r w:rsidR="00D433C5">
        <w:t>by</w:t>
      </w:r>
      <w:r>
        <w:t xml:space="preserve"> the VRP</w:t>
      </w:r>
      <w:r w:rsidR="00D433C5">
        <w:t xml:space="preserve"> and the pay-out incentives </w:t>
      </w:r>
      <w:r w:rsidR="0094202C">
        <w:t>the program</w:t>
      </w:r>
      <w:r w:rsidR="00D433C5">
        <w:t xml:space="preserve"> offered</w:t>
      </w:r>
      <w:r>
        <w:t xml:space="preserve">. The impressions and experiences of all exiting faculty members – whether retiring or not – are very personal and contextualized, so generalizations must be made with extreme caution. </w:t>
      </w:r>
    </w:p>
    <w:p w:rsidR="002579F8" w:rsidRDefault="002579F8" w:rsidP="002579F8">
      <w:r w:rsidRPr="007F771B">
        <w:t xml:space="preserve">The limited ability to differentiate survey and interview results between, </w:t>
      </w:r>
      <w:r>
        <w:t>for example</w:t>
      </w:r>
      <w:r w:rsidRPr="007F771B">
        <w:t xml:space="preserve">, retirees and tenure denials has been, and remains, a </w:t>
      </w:r>
      <w:r>
        <w:t>limiting</w:t>
      </w:r>
      <w:r w:rsidRPr="007F771B">
        <w:t xml:space="preserve"> aspect of this project. Th</w:t>
      </w:r>
      <w:r>
        <w:t xml:space="preserve">is problem is particularly evident in </w:t>
      </w:r>
      <w:r w:rsidRPr="007F771B">
        <w:t xml:space="preserve">the survey results. Of the </w:t>
      </w:r>
      <w:r>
        <w:t>532</w:t>
      </w:r>
      <w:r w:rsidRPr="007F771B">
        <w:t xml:space="preserve"> survey records for the </w:t>
      </w:r>
      <w:r>
        <w:t>twenty</w:t>
      </w:r>
      <w:r w:rsidRPr="007F771B">
        <w:t xml:space="preserve"> years in aggregate, </w:t>
      </w:r>
      <w:r>
        <w:t>241</w:t>
      </w:r>
      <w:r w:rsidRPr="007F771B">
        <w:t xml:space="preserve"> faculty members </w:t>
      </w:r>
      <w:r>
        <w:t xml:space="preserve">(45%) </w:t>
      </w:r>
      <w:r w:rsidRPr="007F771B">
        <w:t xml:space="preserve">report leaving for retirement, </w:t>
      </w:r>
      <w:r>
        <w:t>173</w:t>
      </w:r>
      <w:r w:rsidRPr="007F771B">
        <w:t xml:space="preserve"> </w:t>
      </w:r>
      <w:r>
        <w:t xml:space="preserve">(33%) </w:t>
      </w:r>
      <w:r w:rsidRPr="007F771B">
        <w:t>for a more attractive position elsewhere, and only 2</w:t>
      </w:r>
      <w:r>
        <w:t>4</w:t>
      </w:r>
      <w:r w:rsidRPr="007F771B">
        <w:t xml:space="preserve"> </w:t>
      </w:r>
      <w:r>
        <w:t xml:space="preserve">(5%) </w:t>
      </w:r>
      <w:r w:rsidRPr="007F771B">
        <w:t xml:space="preserve">because they were denied tenure or were counseled out. On the other hand, it is reliably known from other studies that about </w:t>
      </w:r>
      <w:r>
        <w:t>58</w:t>
      </w:r>
      <w:r w:rsidR="00E330BE">
        <w:t>%</w:t>
      </w:r>
      <w:r w:rsidRPr="007F771B">
        <w:t xml:space="preserve"> of entrants to the tenure process at Penn State will ultimately receive tenure—so about</w:t>
      </w:r>
      <w:r w:rsidRPr="00CB6C1F">
        <w:t xml:space="preserve"> 42</w:t>
      </w:r>
      <w:r w:rsidR="00E330BE">
        <w:t>%</w:t>
      </w:r>
      <w:r w:rsidRPr="00CB6C1F">
        <w:t xml:space="preserve"> of the e</w:t>
      </w:r>
      <w:r w:rsidRPr="007F771B">
        <w:t xml:space="preserve">ntrants to the tenure track leave, on average, without tenure </w:t>
      </w:r>
      <w:r w:rsidRPr="009F4644">
        <w:t>(Penn State, 2017c). Although pre-tenured faculty make up only a portion of all exi</w:t>
      </w:r>
      <w:r>
        <w:t xml:space="preserve">ting faculty, these numbers </w:t>
      </w:r>
      <w:r w:rsidRPr="007F771B">
        <w:t xml:space="preserve">suggest substantial non-response bias in the survey and interview data. </w:t>
      </w:r>
      <w:r>
        <w:t>Although pre-</w:t>
      </w:r>
      <w:proofErr w:type="spellStart"/>
      <w:r>
        <w:t>tenure</w:t>
      </w:r>
      <w:proofErr w:type="spellEnd"/>
      <w:r>
        <w:t xml:space="preserve"> faculty leave for a variety of reasons unrelated to </w:t>
      </w:r>
      <w:proofErr w:type="gramStart"/>
      <w:r>
        <w:t>anticipated</w:t>
      </w:r>
      <w:proofErr w:type="gramEnd"/>
      <w:r>
        <w:t xml:space="preserve"> tenure outcome, t</w:t>
      </w:r>
      <w:r w:rsidRPr="007F771B">
        <w:t xml:space="preserve">his may also indicate that a number of respondents who indicated leaving for a more attractive position were not anticipating a positive tenure outcome. </w:t>
      </w:r>
    </w:p>
    <w:p w:rsidR="0025503F" w:rsidRPr="007F771B" w:rsidRDefault="0025503F" w:rsidP="002579F8"/>
    <w:p w:rsidR="002579F8" w:rsidRPr="007F771B" w:rsidRDefault="002579F8" w:rsidP="002579F8">
      <w:pPr>
        <w:pStyle w:val="Heading1"/>
      </w:pPr>
      <w:bookmarkStart w:id="7" w:name="_Toc511293660"/>
      <w:bookmarkStart w:id="8" w:name="_Toc514333415"/>
      <w:r w:rsidRPr="007F771B">
        <w:t>Review of the Literature</w:t>
      </w:r>
      <w:bookmarkEnd w:id="7"/>
      <w:bookmarkEnd w:id="8"/>
    </w:p>
    <w:p w:rsidR="002579F8" w:rsidRPr="007F771B" w:rsidRDefault="002579F8" w:rsidP="002579F8">
      <w:r w:rsidRPr="007F771B">
        <w:t>The</w:t>
      </w:r>
      <w:r>
        <w:t xml:space="preserve"> </w:t>
      </w:r>
      <w:r w:rsidRPr="007F771B">
        <w:t>literature on academic work applies a variety of theoretical frameworks to</w:t>
      </w:r>
      <w:r>
        <w:t xml:space="preserve"> better understand what factors</w:t>
      </w:r>
      <w:r w:rsidRPr="007F771B">
        <w:t xml:space="preserve"> influence faculty careers</w:t>
      </w:r>
      <w:r>
        <w:t>,</w:t>
      </w:r>
      <w:r w:rsidRPr="007F771B">
        <w:t xml:space="preserve"> including demographic characteristics, resources, job satisfaction, work-life balance, work environment, and compensation. Across these studies, one</w:t>
      </w:r>
      <w:r>
        <w:t xml:space="preserve"> thing remains consistent –</w:t>
      </w:r>
      <w:r w:rsidRPr="007F771B">
        <w:t xml:space="preserve"> the interplay between these many influences is complex and often difficult to interpret. Following is a brief overview of some of the major work in this area. </w:t>
      </w:r>
    </w:p>
    <w:p w:rsidR="002579F8" w:rsidRPr="005D484B" w:rsidRDefault="002579F8" w:rsidP="002579F8">
      <w:pPr>
        <w:pStyle w:val="Heading2"/>
      </w:pPr>
      <w:bookmarkStart w:id="9" w:name="_Toc511293661"/>
      <w:bookmarkStart w:id="10" w:name="_Toc514333416"/>
      <w:r w:rsidRPr="005D484B">
        <w:t>Reasons for Departure</w:t>
      </w:r>
      <w:bookmarkEnd w:id="9"/>
      <w:bookmarkEnd w:id="10"/>
    </w:p>
    <w:p w:rsidR="002579F8" w:rsidRPr="007F771B" w:rsidRDefault="002579F8" w:rsidP="002579F8">
      <w:r w:rsidRPr="007F771B">
        <w:t xml:space="preserve">While the literature is not robust in the area of faculty departure, there have been </w:t>
      </w:r>
      <w:r>
        <w:t>several</w:t>
      </w:r>
      <w:r w:rsidRPr="007F771B">
        <w:t xml:space="preserve"> rigorous explorations of this issue in the past decades. The factors that influence departure are diverse and numerous, but a number of studies attempt to explore their breadth in order to identify the most salient. In 1992, Moore and Gardner surveyed the faculty at Michigan State University and found that the top five reasons for leaving were: availability of research funds, research opportunities, reputation of the department, departmental leadership, and salary. These reasons differed from Schuster and Wheeler’s (1990) findings, which suggested eight </w:t>
      </w:r>
      <w:r w:rsidR="00514EBF">
        <w:t xml:space="preserve">key </w:t>
      </w:r>
      <w:r>
        <w:t>contributors to faculty departure</w:t>
      </w:r>
      <w:r w:rsidRPr="007F771B">
        <w:t>. In order, these were: deteriorating working conditions; compensation; weak labor markets; conflicting expectations; aging, tenured faculty members; shifting values; compressed career ladders; and faculty morale.</w:t>
      </w:r>
    </w:p>
    <w:p w:rsidR="002579F8" w:rsidRPr="00FE7157" w:rsidRDefault="002579F8" w:rsidP="002579F8">
      <w:pPr>
        <w:pStyle w:val="Heading2"/>
      </w:pPr>
      <w:bookmarkStart w:id="11" w:name="_Toc511293662"/>
      <w:bookmarkStart w:id="12" w:name="_Toc514333417"/>
      <w:r w:rsidRPr="00FE7157">
        <w:t>Satisfaction</w:t>
      </w:r>
      <w:bookmarkEnd w:id="11"/>
      <w:bookmarkEnd w:id="12"/>
    </w:p>
    <w:p w:rsidR="002579F8" w:rsidRPr="007F771B" w:rsidRDefault="002579F8" w:rsidP="002579F8">
      <w:r w:rsidRPr="007F771B">
        <w:t>The research literature suggests that the significance of faculty job satisfaction should not be underestimated (Daly &amp; Dee, 2006; Smart, 1990). Low job satisfaction can imply that a faculty member has not been able to meet institutional expectations and is in the process of disaffiliating from the institution (Moore &amp; Gardner, 1992). There are many factors that contribute to the latent concept of satisfaction, and one could argue that almost every aspect of faculty departure in the following paragraphs contributes directly or indirectly to a faculty member’s feeling of satisfaction. Hagedorn (2000) posited that life events (“triggers”) such as the birth of a child or a change in rank or tenure interact with variables such as academic work; salary; relationships with students, peers, and administrators; and institutional climate and culture</w:t>
      </w:r>
      <w:r>
        <w:t xml:space="preserve">, </w:t>
      </w:r>
      <w:r w:rsidRPr="007F771B">
        <w:t>to affect satisfaction.</w:t>
      </w:r>
      <w:r>
        <w:t xml:space="preserve"> </w:t>
      </w:r>
      <w:r w:rsidRPr="007F771B">
        <w:t xml:space="preserve">In two separate national studies, Zhou and </w:t>
      </w:r>
      <w:proofErr w:type="spellStart"/>
      <w:r w:rsidRPr="007F771B">
        <w:t>Volkwein</w:t>
      </w:r>
      <w:proofErr w:type="spellEnd"/>
      <w:r w:rsidRPr="007F771B">
        <w:t xml:space="preserve"> (2004) and Rosser (2004) explored multiple aspects of faculty satisfaction and concluded that it was an important predictor of faculty intention to depart. </w:t>
      </w:r>
      <w:proofErr w:type="spellStart"/>
      <w:r w:rsidRPr="007F771B">
        <w:t>Caplow</w:t>
      </w:r>
      <w:proofErr w:type="spellEnd"/>
      <w:r w:rsidRPr="007F771B">
        <w:t xml:space="preserve"> and McGee (1958), in their seminal piece on faculty mobility, contended that faculty members are more likely to seek out and respond to outside offers because of dissatisfaction with their present employment situation than they are to be enticed to leave simply by better situations. This finding is similar to those of Toombs and </w:t>
      </w:r>
      <w:proofErr w:type="spellStart"/>
      <w:r w:rsidRPr="007F771B">
        <w:t>Marlier</w:t>
      </w:r>
      <w:proofErr w:type="spellEnd"/>
      <w:r w:rsidRPr="007F771B">
        <w:t xml:space="preserve"> (1981) and </w:t>
      </w:r>
      <w:proofErr w:type="spellStart"/>
      <w:r w:rsidRPr="007F771B">
        <w:t>Gartshore</w:t>
      </w:r>
      <w:proofErr w:type="spellEnd"/>
      <w:r w:rsidRPr="007F771B">
        <w:t xml:space="preserve">, Hibbard, and </w:t>
      </w:r>
      <w:proofErr w:type="spellStart"/>
      <w:r w:rsidRPr="007F771B">
        <w:t>Stockard</w:t>
      </w:r>
      <w:proofErr w:type="spellEnd"/>
      <w:r w:rsidRPr="007F771B">
        <w:t xml:space="preserve"> (1983). </w:t>
      </w:r>
    </w:p>
    <w:p w:rsidR="002579F8" w:rsidRPr="00FE7157" w:rsidRDefault="002579F8" w:rsidP="002579F8">
      <w:pPr>
        <w:pStyle w:val="Heading2"/>
      </w:pPr>
      <w:bookmarkStart w:id="13" w:name="_Toc511293663"/>
      <w:bookmarkStart w:id="14" w:name="_Toc514333418"/>
      <w:r w:rsidRPr="00FE7157">
        <w:t>Work Environment</w:t>
      </w:r>
      <w:bookmarkEnd w:id="13"/>
      <w:bookmarkEnd w:id="14"/>
    </w:p>
    <w:p w:rsidR="002579F8" w:rsidRPr="007F771B" w:rsidRDefault="002579F8" w:rsidP="002579F8">
      <w:r w:rsidRPr="007F771B">
        <w:t xml:space="preserve">Both </w:t>
      </w:r>
      <w:proofErr w:type="spellStart"/>
      <w:r w:rsidRPr="007F771B">
        <w:t>Matier</w:t>
      </w:r>
      <w:proofErr w:type="spellEnd"/>
      <w:r w:rsidRPr="007F771B">
        <w:t xml:space="preserve"> (1990) and Moore and Gardner (1992) posited that work environment is an important issue for faculty members and a critical dimension in a faculty member’s final decision to leave. Metrics for work environment vary from study to study, but the construct is generally divided into the internal and external environment, where the internal focuses on working conditions </w:t>
      </w:r>
      <w:r>
        <w:t>as well as</w:t>
      </w:r>
      <w:r w:rsidRPr="007F771B">
        <w:t xml:space="preserve"> intangible and tangible benefits of the job, and the external is related to the labor market, quality of life, and family issues.  Aspects of work environment found to be related to departure include</w:t>
      </w:r>
      <w:r>
        <w:t xml:space="preserve"> workplace stress (Ryan, Healy &amp; Sullivan, 2011),</w:t>
      </w:r>
      <w:r w:rsidRPr="007F771B">
        <w:t xml:space="preserve"> lack of faculty autonomy (Daly &amp; Dee, 2006; Smart, 1990)</w:t>
      </w:r>
      <w:r>
        <w:t>,</w:t>
      </w:r>
      <w:r w:rsidRPr="007F771B">
        <w:t xml:space="preserve"> and lack of communication (Daly &amp; Dee, 2006). </w:t>
      </w:r>
    </w:p>
    <w:p w:rsidR="002579F8" w:rsidRPr="00FE7157" w:rsidRDefault="002579F8" w:rsidP="002579F8">
      <w:pPr>
        <w:pStyle w:val="Heading2"/>
      </w:pPr>
      <w:bookmarkStart w:id="15" w:name="_Toc511293664"/>
      <w:bookmarkStart w:id="16" w:name="_Toc514333419"/>
      <w:r w:rsidRPr="00FE7157">
        <w:t>Workload and Support</w:t>
      </w:r>
      <w:bookmarkEnd w:id="15"/>
      <w:bookmarkEnd w:id="16"/>
    </w:p>
    <w:p w:rsidR="002579F8" w:rsidRPr="007F771B" w:rsidRDefault="002579F8" w:rsidP="002579F8">
      <w:r w:rsidRPr="007F771B">
        <w:t xml:space="preserve">A number of aspects of workload, including the human and financial resources to support professional work, are related to faculty departure. Daly and Dee (2006) found that feelings of not having enough time to get everything done, having to work very fast, and </w:t>
      </w:r>
      <w:r>
        <w:t>excessive</w:t>
      </w:r>
      <w:r w:rsidRPr="007F771B">
        <w:t xml:space="preserve"> workload </w:t>
      </w:r>
      <w:r>
        <w:t>we</w:t>
      </w:r>
      <w:r w:rsidRPr="007F771B">
        <w:t>re negatively correlated with intent to stay. Further, they found that feelings of role conflict</w:t>
      </w:r>
      <w:r>
        <w:t>,</w:t>
      </w:r>
      <w:r w:rsidRPr="007F771B">
        <w:t xml:space="preserve"> such as</w:t>
      </w:r>
      <w:r>
        <w:t xml:space="preserve"> feeling conflicted about</w:t>
      </w:r>
      <w:r w:rsidRPr="007F771B">
        <w:t xml:space="preserve"> teaching and research </w:t>
      </w:r>
      <w:r>
        <w:t xml:space="preserve">duties, </w:t>
      </w:r>
      <w:r w:rsidRPr="007F771B">
        <w:t xml:space="preserve">were also negatively related to intention to stay. Rosser (2004) explored faculty perceptions of support for their work and concluded that technical support, administrative support, and support for professional development were important in faculty retention. </w:t>
      </w:r>
    </w:p>
    <w:p w:rsidR="002579F8" w:rsidRDefault="002579F8" w:rsidP="002579F8">
      <w:pPr>
        <w:pStyle w:val="Heading2"/>
      </w:pPr>
      <w:bookmarkStart w:id="17" w:name="_Toc511293665"/>
      <w:bookmarkStart w:id="18" w:name="_Toc514333420"/>
      <w:r>
        <w:t>Compensation</w:t>
      </w:r>
      <w:bookmarkEnd w:id="17"/>
      <w:bookmarkEnd w:id="18"/>
    </w:p>
    <w:p w:rsidR="002579F8" w:rsidRPr="007F771B" w:rsidRDefault="002579F8" w:rsidP="002579F8">
      <w:r>
        <w:t>While the literature is not consistent in its findings on the relationship between faculty salaries, satisfaction, and departure, a number of studies</w:t>
      </w:r>
      <w:r w:rsidRPr="007F771B">
        <w:t xml:space="preserve"> have found that in addition to working conditions, salary is also important to faculty members</w:t>
      </w:r>
      <w:r>
        <w:t xml:space="preserve"> </w:t>
      </w:r>
      <w:r w:rsidRPr="007F771B">
        <w:t>(</w:t>
      </w:r>
      <w:r>
        <w:t>Gill, 1992;</w:t>
      </w:r>
      <w:r w:rsidRPr="007F771B">
        <w:t xml:space="preserve"> </w:t>
      </w:r>
      <w:r>
        <w:t xml:space="preserve">Ryan, Healy &amp; Sullivan, 2011; and </w:t>
      </w:r>
      <w:r w:rsidRPr="007F771B">
        <w:t xml:space="preserve">Zhou &amp; </w:t>
      </w:r>
      <w:proofErr w:type="spellStart"/>
      <w:r w:rsidRPr="007F771B">
        <w:t>Volkwein</w:t>
      </w:r>
      <w:proofErr w:type="spellEnd"/>
      <w:r w:rsidRPr="007F771B">
        <w:t xml:space="preserve">, 2004). Daly </w:t>
      </w:r>
      <w:r>
        <w:t>and</w:t>
      </w:r>
      <w:r w:rsidRPr="007F771B">
        <w:t xml:space="preserve"> Dee (2006) argued that distributive justice, the belief that rewards and salary are equitable, was positively related to intent to stay, but some research suggests that the importance of compensation may vary by faculty rank (Eh</w:t>
      </w:r>
      <w:r>
        <w:t xml:space="preserve">renberg, Kasper, &amp; Rees, 1989). </w:t>
      </w:r>
    </w:p>
    <w:p w:rsidR="002579F8" w:rsidRPr="00FE7157" w:rsidRDefault="002579F8" w:rsidP="002579F8">
      <w:pPr>
        <w:pStyle w:val="Heading2"/>
      </w:pPr>
      <w:bookmarkStart w:id="19" w:name="_Toc511293666"/>
      <w:bookmarkStart w:id="20" w:name="_Toc514333421"/>
      <w:r w:rsidRPr="00FE7157">
        <w:t>The Influence of Rank and Seniority</w:t>
      </w:r>
      <w:bookmarkEnd w:id="19"/>
      <w:bookmarkEnd w:id="20"/>
    </w:p>
    <w:p w:rsidR="002579F8" w:rsidRPr="007F771B" w:rsidRDefault="002579F8" w:rsidP="002579F8">
      <w:r w:rsidRPr="007F771B">
        <w:t xml:space="preserve">Seniority and academic rank </w:t>
      </w:r>
      <w:r>
        <w:t>may</w:t>
      </w:r>
      <w:r w:rsidRPr="007F771B">
        <w:t xml:space="preserve"> mediate the influence of many factors on faculty satisfaction and intention to depart (</w:t>
      </w:r>
      <w:r>
        <w:t xml:space="preserve">Hagedorn, 2000; </w:t>
      </w:r>
      <w:r w:rsidRPr="007F771B">
        <w:t xml:space="preserve">Zhou &amp; </w:t>
      </w:r>
      <w:proofErr w:type="spellStart"/>
      <w:r w:rsidRPr="007F771B">
        <w:t>Volkwein</w:t>
      </w:r>
      <w:proofErr w:type="spellEnd"/>
      <w:r w:rsidRPr="007F771B">
        <w:t xml:space="preserve">, 2004). Moore and Gardner (1992) found that the most dissatisfaction over support services was expressed by associate professors. They also found that assistant and associate professors were more interested in leaving than professors and that assistant professors who held administrative positions expressed dissatisfaction with most aspects of their careers. Perhaps most interestingly, Moore and Gardner (1992) reported that satisfaction ebbs and flows numerous times over the span of a faculty career. </w:t>
      </w:r>
    </w:p>
    <w:p w:rsidR="00DE01E7" w:rsidRPr="007F771B" w:rsidRDefault="002579F8" w:rsidP="002579F8">
      <w:r w:rsidRPr="007F771B">
        <w:t xml:space="preserve">Other differences by faculty rank are noteworthy. Ehrenberg et al. (1989) found that higher compensation levels did increase the retention of assistant and associate professors, but had no effect on retaining professors. </w:t>
      </w:r>
      <w:r w:rsidR="00DE01E7">
        <w:t>In a</w:t>
      </w:r>
      <w:r w:rsidR="006C6D8B">
        <w:t xml:space="preserve"> faculty retention </w:t>
      </w:r>
      <w:r w:rsidR="00101B4F">
        <w:t xml:space="preserve">study </w:t>
      </w:r>
      <w:r w:rsidR="006C6D8B">
        <w:t>at two public Research I universities</w:t>
      </w:r>
      <w:r w:rsidR="00DE01E7">
        <w:t xml:space="preserve">, </w:t>
      </w:r>
      <w:proofErr w:type="spellStart"/>
      <w:r w:rsidR="00DE01E7">
        <w:t>Matier</w:t>
      </w:r>
      <w:proofErr w:type="spellEnd"/>
      <w:r w:rsidR="00DE01E7">
        <w:t xml:space="preserve"> (1990) found that associate professors </w:t>
      </w:r>
      <w:r w:rsidR="00855EA8">
        <w:t>were</w:t>
      </w:r>
      <w:r w:rsidR="00622F7D">
        <w:t xml:space="preserve"> less likely </w:t>
      </w:r>
      <w:r w:rsidR="00855EA8">
        <w:t xml:space="preserve">than assistant and full professors </w:t>
      </w:r>
      <w:r w:rsidR="00622F7D">
        <w:t xml:space="preserve">to accept </w:t>
      </w:r>
      <w:r w:rsidR="00DE01E7">
        <w:t xml:space="preserve">outside offers. </w:t>
      </w:r>
      <w:proofErr w:type="spellStart"/>
      <w:r w:rsidR="00DE01E7">
        <w:t>Matier</w:t>
      </w:r>
      <w:proofErr w:type="spellEnd"/>
      <w:r w:rsidR="00DE01E7">
        <w:t xml:space="preserve"> also found that associate and full professors</w:t>
      </w:r>
      <w:r w:rsidR="00855EA8">
        <w:t xml:space="preserve"> were</w:t>
      </w:r>
      <w:r w:rsidR="006C6D8B">
        <w:t xml:space="preserve"> more</w:t>
      </w:r>
      <w:r w:rsidR="00DE01E7">
        <w:t xml:space="preserve"> </w:t>
      </w:r>
      <w:r w:rsidR="00855EA8">
        <w:t>receptive</w:t>
      </w:r>
      <w:r w:rsidR="00DE01E7">
        <w:t xml:space="preserve"> to considering out</w:t>
      </w:r>
      <w:r w:rsidR="006C6D8B">
        <w:t>side offers, if approached, particularly during times of salary freezes</w:t>
      </w:r>
      <w:r w:rsidR="00DE01E7">
        <w:t>.</w:t>
      </w:r>
      <w:r w:rsidR="006C6D8B">
        <w:t xml:space="preserve"> This was also true with assistant professors, although to </w:t>
      </w:r>
      <w:r w:rsidR="00046915">
        <w:t>a lesser</w:t>
      </w:r>
      <w:r w:rsidR="006C6D8B">
        <w:t xml:space="preserve"> extent.</w:t>
      </w:r>
    </w:p>
    <w:p w:rsidR="002579F8" w:rsidRPr="00FE7157" w:rsidRDefault="002579F8" w:rsidP="002579F8">
      <w:pPr>
        <w:pStyle w:val="Heading2"/>
      </w:pPr>
      <w:bookmarkStart w:id="21" w:name="_Toc511293667"/>
      <w:bookmarkStart w:id="22" w:name="_Toc514333422"/>
      <w:r w:rsidRPr="00FE7157">
        <w:t>Gender</w:t>
      </w:r>
      <w:bookmarkEnd w:id="21"/>
      <w:bookmarkEnd w:id="22"/>
    </w:p>
    <w:p w:rsidR="002579F8" w:rsidRPr="007F771B" w:rsidRDefault="002579F8" w:rsidP="002579F8">
      <w:r w:rsidRPr="007F771B">
        <w:t xml:space="preserve">A literature on </w:t>
      </w:r>
      <w:r>
        <w:t xml:space="preserve">the </w:t>
      </w:r>
      <w:r w:rsidRPr="007F771B">
        <w:t xml:space="preserve">differences between male and female college faculty members has been emerging for several decades. In short, the findings are mixed. </w:t>
      </w:r>
      <w:r>
        <w:t>Differences due to g</w:t>
      </w:r>
      <w:r w:rsidRPr="007F771B">
        <w:t>ender</w:t>
      </w:r>
      <w:r>
        <w:t xml:space="preserve"> exist,</w:t>
      </w:r>
      <w:r w:rsidRPr="007F771B">
        <w:t xml:space="preserve"> but the similarities are greater than the differences and over-simplifications are risky. This is illustrated by several thorough and rigorous studies, using complex theoretical frameworks and multivariate analytic methods, and nationally representative data. For example, a 2008 analysis found that multiple and diverse characteristics of faculty members (such as discipline, race, gender, and disability status) affected job satisfaction. In general, that analysis suggested that female faculty members were less satisfied with most dimensions of their jobs than were their male peers (</w:t>
      </w:r>
      <w:proofErr w:type="spellStart"/>
      <w:r w:rsidRPr="007F771B">
        <w:t>Siefert</w:t>
      </w:r>
      <w:proofErr w:type="spellEnd"/>
      <w:r w:rsidRPr="007F771B">
        <w:t xml:space="preserve"> &amp; </w:t>
      </w:r>
      <w:proofErr w:type="spellStart"/>
      <w:r w:rsidRPr="007F771B">
        <w:t>Umbach</w:t>
      </w:r>
      <w:proofErr w:type="spellEnd"/>
      <w:r w:rsidRPr="007F771B">
        <w:t>, 2008). However, those researchers also emphasized that their results were complex (noting, for example, that women in disciplines where faculty members produce a large number of articles were more satisfied with all of the dimensions of work examined in the study). Another 2008 study examined gender disparities in attrition and turnover intentions for faculty members in science, technology, engineering, and mathematics (STEM) disciplines (Xu, 2008). Women faculty members in these fields were significantly more likely to change positions within academia and their turnover intentio</w:t>
      </w:r>
      <w:r>
        <w:t>ns were more highly correlated than those of men</w:t>
      </w:r>
      <w:r w:rsidRPr="007F771B">
        <w:t xml:space="preserve"> with dissatisfaction with research support and perceived advancement opportunities. However, women and men did not differ in their intentions to depart from academia, and both genders were equally committed to their academic careers in STEM fields.</w:t>
      </w:r>
    </w:p>
    <w:p w:rsidR="002579F8" w:rsidRPr="007F771B" w:rsidRDefault="002579F8" w:rsidP="002579F8">
      <w:r w:rsidRPr="007F771B">
        <w:t>Other studies have been more focused on particular aspects of the faculty experience. A study of 320 faculty members at 10 business schools found that the determinants of faculty perceptions of rewards for research productivity were largely similar across demographic groups and that the differences were mostly related to seniority (tenure status and rank), but that there were some gender-related differences as well</w:t>
      </w:r>
      <w:r>
        <w:t xml:space="preserve"> </w:t>
      </w:r>
      <w:r w:rsidRPr="007F771B">
        <w:t xml:space="preserve">(Chen, Gupta, &amp; </w:t>
      </w:r>
      <w:proofErr w:type="spellStart"/>
      <w:r w:rsidRPr="007F771B">
        <w:t>Hoshower</w:t>
      </w:r>
      <w:proofErr w:type="spellEnd"/>
      <w:r w:rsidRPr="007F771B">
        <w:t>, 2004). In that study, female faculty members placed somewhat greater emphasis than their male colleagues on what the authors termed intrinsic rewards, such as peer recognition and respect, than on extrinsic rewards, such as receiving tenure, promotion, or salary raises. A study on determinants of job satisfaction among faculty members at one private research university suggested that the factors are more similar than different for men and women—but that women’s job satisfaction derived more from their perceptions of relational support, while men’s job satisfaction resulted about equally from perceived relational support and the perceived availability of academic resources (</w:t>
      </w:r>
      <w:proofErr w:type="spellStart"/>
      <w:r w:rsidRPr="007F771B">
        <w:t>Billmoria</w:t>
      </w:r>
      <w:proofErr w:type="spellEnd"/>
      <w:r w:rsidRPr="007F771B">
        <w:t xml:space="preserve">, et al., 2006). In a related finding, Moore and Gardner (1992) reported that female faculty members were more dissatisfied than men with work load, assignment mix, support services, and time available to conduct research, and that women, at all ranks, were more likely to be interested in leaving. </w:t>
      </w:r>
    </w:p>
    <w:p w:rsidR="002579F8" w:rsidRPr="007F771B" w:rsidRDefault="002579F8" w:rsidP="002579F8">
      <w:r w:rsidRPr="007F771B">
        <w:t xml:space="preserve">In regards to departure, </w:t>
      </w:r>
      <w:proofErr w:type="spellStart"/>
      <w:r w:rsidRPr="007F771B">
        <w:t>Tamada</w:t>
      </w:r>
      <w:proofErr w:type="spellEnd"/>
      <w:r w:rsidRPr="007F771B">
        <w:t xml:space="preserve"> and Inman (1997) found that male and female faculty members have the same rates of retention. Likewise, Brown and Woodbury (1995) found that tenure-track women separate at the same rate as tenure-track men. In contrast, </w:t>
      </w:r>
      <w:proofErr w:type="spellStart"/>
      <w:r w:rsidRPr="007F771B">
        <w:t>Honeyman</w:t>
      </w:r>
      <w:proofErr w:type="spellEnd"/>
      <w:r w:rsidRPr="007F771B">
        <w:t xml:space="preserve"> and </w:t>
      </w:r>
      <w:proofErr w:type="gramStart"/>
      <w:r w:rsidRPr="007F771B">
        <w:t>Summers</w:t>
      </w:r>
      <w:proofErr w:type="gramEnd"/>
      <w:r w:rsidRPr="007F771B">
        <w:t xml:space="preserve"> (1994) reported that women left their faculty positions in disproportionately high numbers in comparison to their male counterparts. </w:t>
      </w:r>
      <w:r>
        <w:t xml:space="preserve">At Penn State and </w:t>
      </w:r>
      <w:r w:rsidR="00514EBF">
        <w:t xml:space="preserve">a selection of </w:t>
      </w:r>
      <w:r>
        <w:t xml:space="preserve">its American Association of Universities peers, women receive tenure at a lower rate than men, but disparities in tenure rates may also be attributed to disciplinary differences </w:t>
      </w:r>
      <w:r w:rsidRPr="00A3250A">
        <w:t>(Penn State, 201</w:t>
      </w:r>
      <w:r>
        <w:t>7</w:t>
      </w:r>
      <w:r w:rsidRPr="00A3250A">
        <w:t>b).</w:t>
      </w:r>
      <w:r>
        <w:t xml:space="preserve"> </w:t>
      </w:r>
    </w:p>
    <w:p w:rsidR="002579F8" w:rsidRDefault="002579F8" w:rsidP="002579F8">
      <w:r w:rsidRPr="007F771B">
        <w:t xml:space="preserve">Of course, there are potentially many explanations for the differences in career experiences between male and female faculty members. Moore and Gardner (1992) offered one in reporting that female faculty members are more likely to be in a dual career relationship (86% of women compared to 69% of men). And the literature is bringing more attention to issues around the intersection of gender, family responsibilities, and academic careers. Articles in </w:t>
      </w:r>
      <w:r w:rsidRPr="007F771B">
        <w:rPr>
          <w:i/>
        </w:rPr>
        <w:t>Academe</w:t>
      </w:r>
      <w:r w:rsidRPr="007F771B">
        <w:t xml:space="preserve"> on “Do Babies Matter?” (Mason &amp; </w:t>
      </w:r>
      <w:proofErr w:type="spellStart"/>
      <w:r w:rsidRPr="007F771B">
        <w:t>Goulden</w:t>
      </w:r>
      <w:proofErr w:type="spellEnd"/>
      <w:r w:rsidRPr="007F771B">
        <w:t xml:space="preserve">, 2002; Mason &amp; </w:t>
      </w:r>
      <w:proofErr w:type="spellStart"/>
      <w:r w:rsidRPr="007F771B">
        <w:t>Goulden</w:t>
      </w:r>
      <w:proofErr w:type="spellEnd"/>
      <w:r w:rsidRPr="007F771B">
        <w:t>, 2004) and the “Bias Against Caregiving” (Drago</w:t>
      </w:r>
      <w:r>
        <w:t xml:space="preserve"> et al., </w:t>
      </w:r>
      <w:r w:rsidRPr="007F771B">
        <w:t xml:space="preserve">2005) are finding evidence that babies and caregiving do matter and appear to have negative impacts on career progress for younger faculty members. As reported in the </w:t>
      </w:r>
      <w:r w:rsidRPr="007F771B">
        <w:rPr>
          <w:i/>
        </w:rPr>
        <w:t>Chronicle of Higher Education</w:t>
      </w:r>
      <w:r w:rsidRPr="007F771B">
        <w:t xml:space="preserve"> (Wilson, 2006), there is also evidence of a possible tenure-rate gap affecting female faculty members in particular, as well as (to a lesser extent) minority faculty members (</w:t>
      </w:r>
      <w:proofErr w:type="spellStart"/>
      <w:r w:rsidRPr="007F771B">
        <w:t>Dooris</w:t>
      </w:r>
      <w:proofErr w:type="spellEnd"/>
      <w:r w:rsidRPr="007F771B">
        <w:t xml:space="preserve"> &amp; </w:t>
      </w:r>
      <w:proofErr w:type="spellStart"/>
      <w:r w:rsidRPr="007F771B">
        <w:t>Guidos</w:t>
      </w:r>
      <w:proofErr w:type="spellEnd"/>
      <w:r w:rsidRPr="007F771B">
        <w:t>, 2006).</w:t>
      </w:r>
    </w:p>
    <w:p w:rsidR="0025503F" w:rsidRPr="00F60B32" w:rsidRDefault="0025503F" w:rsidP="002579F8"/>
    <w:p w:rsidR="002579F8" w:rsidRPr="007F771B" w:rsidRDefault="002579F8" w:rsidP="002579F8">
      <w:pPr>
        <w:pStyle w:val="Heading1"/>
      </w:pPr>
      <w:bookmarkStart w:id="23" w:name="_Toc511293668"/>
      <w:bookmarkStart w:id="24" w:name="_Toc514333423"/>
      <w:r w:rsidRPr="007F771B">
        <w:t>Method</w:t>
      </w:r>
      <w:r>
        <w:t>s</w:t>
      </w:r>
      <w:bookmarkEnd w:id="23"/>
      <w:bookmarkEnd w:id="24"/>
    </w:p>
    <w:p w:rsidR="002579F8" w:rsidRDefault="001A668C" w:rsidP="002579F8">
      <w:r>
        <w:t>T</w:t>
      </w:r>
      <w:r w:rsidRPr="007F771B">
        <w:t xml:space="preserve">he </w:t>
      </w:r>
      <w:r w:rsidRPr="002E08F1">
        <w:rPr>
          <w:i/>
        </w:rPr>
        <w:t>Faculty Exit Study</w:t>
      </w:r>
      <w:r w:rsidRPr="007F771B">
        <w:t xml:space="preserve"> </w:t>
      </w:r>
      <w:r w:rsidR="002579F8" w:rsidRPr="007F771B">
        <w:t>use</w:t>
      </w:r>
      <w:r>
        <w:t>s</w:t>
      </w:r>
      <w:r w:rsidR="002579F8" w:rsidRPr="007F771B">
        <w:t xml:space="preserve"> two mechanisms of data collection:</w:t>
      </w:r>
      <w:r w:rsidR="006E5A15">
        <w:t xml:space="preserve"> </w:t>
      </w:r>
      <w:r w:rsidR="001D025D">
        <w:t>personal interview</w:t>
      </w:r>
      <w:r w:rsidR="004550E5">
        <w:t>s</w:t>
      </w:r>
      <w:r w:rsidR="006E5A15">
        <w:t xml:space="preserve"> and</w:t>
      </w:r>
      <w:r w:rsidR="001D025D">
        <w:t xml:space="preserve"> </w:t>
      </w:r>
      <w:r w:rsidR="00514EBF">
        <w:t xml:space="preserve">a </w:t>
      </w:r>
      <w:r w:rsidR="001D025D">
        <w:t>survey. For the interview</w:t>
      </w:r>
      <w:r w:rsidR="00774CD6">
        <w:t>s</w:t>
      </w:r>
      <w:r w:rsidR="002579F8" w:rsidRPr="007F771B">
        <w:t xml:space="preserve">, each college or tenure-granting unit within the University appoints an individual to serve as that unit’s Exit Interview Officer. </w:t>
      </w:r>
      <w:r w:rsidR="002579F8" w:rsidRPr="00D317BD">
        <w:rPr>
          <w:color w:val="000000" w:themeColor="text1"/>
        </w:rPr>
        <w:t xml:space="preserve">Appendix A provides a list of Exit Interview Officers as of </w:t>
      </w:r>
      <w:r w:rsidR="00410097">
        <w:rPr>
          <w:color w:val="000000" w:themeColor="text1"/>
        </w:rPr>
        <w:t>May</w:t>
      </w:r>
      <w:r w:rsidR="002579F8" w:rsidRPr="00D317BD">
        <w:rPr>
          <w:color w:val="000000" w:themeColor="text1"/>
        </w:rPr>
        <w:t xml:space="preserve"> </w:t>
      </w:r>
      <w:r w:rsidR="00410097">
        <w:rPr>
          <w:color w:val="000000" w:themeColor="text1"/>
        </w:rPr>
        <w:t>3</w:t>
      </w:r>
      <w:r w:rsidR="002579F8" w:rsidRPr="00D317BD">
        <w:rPr>
          <w:color w:val="000000" w:themeColor="text1"/>
        </w:rPr>
        <w:t>, 2018. W</w:t>
      </w:r>
      <w:r w:rsidR="002579F8">
        <w:t>hen alerted by a local Human Resources representative of the upcoming departure of a tenured or tenure-track faculty member, t</w:t>
      </w:r>
      <w:r w:rsidR="002579F8" w:rsidRPr="007F771B">
        <w:t xml:space="preserve">he Exit Interview Officer is responsible for contacting the exiting faculty member to arrange for the interview, conducting the interview, and submitting a written </w:t>
      </w:r>
      <w:r w:rsidR="002579F8">
        <w:t>summary</w:t>
      </w:r>
      <w:r w:rsidR="002579F8" w:rsidRPr="007F771B">
        <w:t xml:space="preserve"> of the individual interview—with the exiting faculty member’s permission—both to the appropriate dean </w:t>
      </w:r>
      <w:r w:rsidR="002579F8">
        <w:t xml:space="preserve">or chancellor </w:t>
      </w:r>
      <w:r w:rsidR="002579F8" w:rsidRPr="007F771B">
        <w:t>and to the Office of the Provost. Exiting faculty members may choose whether or not to have their name appended to the report.</w:t>
      </w:r>
    </w:p>
    <w:p w:rsidR="002579F8" w:rsidRDefault="002579F8" w:rsidP="002579F8">
      <w:r w:rsidRPr="007F771B">
        <w:t xml:space="preserve">Interview responses </w:t>
      </w:r>
      <w:r>
        <w:t>a</w:t>
      </w:r>
      <w:r w:rsidRPr="007F771B">
        <w:t xml:space="preserve">re read </w:t>
      </w:r>
      <w:r>
        <w:t xml:space="preserve">and analyzed </w:t>
      </w:r>
      <w:r w:rsidRPr="007F771B">
        <w:t>by analyst</w:t>
      </w:r>
      <w:r>
        <w:t>s</w:t>
      </w:r>
      <w:r w:rsidRPr="007F771B">
        <w:t xml:space="preserve"> in the Office of Planning and </w:t>
      </w:r>
      <w:r w:rsidRPr="00764184">
        <w:t xml:space="preserve">Assessment. </w:t>
      </w:r>
      <w:r>
        <w:t>A</w:t>
      </w:r>
      <w:r w:rsidRPr="007F771B">
        <w:t xml:space="preserve"> coding </w:t>
      </w:r>
      <w:r>
        <w:t xml:space="preserve">scheme </w:t>
      </w:r>
      <w:r w:rsidRPr="007F771B">
        <w:t>reflect</w:t>
      </w:r>
      <w:r>
        <w:t>ing</w:t>
      </w:r>
      <w:r w:rsidRPr="007F771B">
        <w:t xml:space="preserve"> both initial conceptions of key topics, and a more inductive, dynamic development of codes throughout the process, </w:t>
      </w:r>
      <w:r>
        <w:t>is used to analyze the data</w:t>
      </w:r>
      <w:r w:rsidRPr="007F771B">
        <w:t>.</w:t>
      </w:r>
    </w:p>
    <w:p w:rsidR="002579F8" w:rsidRPr="007F771B" w:rsidRDefault="002579F8" w:rsidP="002579F8">
      <w:r w:rsidRPr="007F771B">
        <w:t xml:space="preserve">In addition to the interview, </w:t>
      </w:r>
      <w:r>
        <w:t>e</w:t>
      </w:r>
      <w:r w:rsidRPr="007F771B">
        <w:t xml:space="preserve">xiting faculty members are </w:t>
      </w:r>
      <w:r>
        <w:t xml:space="preserve">invited </w:t>
      </w:r>
      <w:r w:rsidRPr="007F771B">
        <w:t>to complete the</w:t>
      </w:r>
      <w:r>
        <w:t xml:space="preserve"> confidential online</w:t>
      </w:r>
      <w:r w:rsidRPr="007F771B">
        <w:t xml:space="preserve"> </w:t>
      </w:r>
      <w:r w:rsidRPr="00E330BE">
        <w:t>Faculty Exit Survey</w:t>
      </w:r>
      <w:r>
        <w:t>.</w:t>
      </w:r>
      <w:r w:rsidRPr="007F771B">
        <w:t xml:space="preserve"> The </w:t>
      </w:r>
      <w:r>
        <w:t xml:space="preserve">online </w:t>
      </w:r>
      <w:r w:rsidRPr="007F771B">
        <w:t xml:space="preserve">survey contains 45 items reflecting various facets of the faculty work environment. Respondents are asked to indicate their degree of satisfaction and also the level of importance they place on each item (detailed results for these items are included in Appendices </w:t>
      </w:r>
      <w:r w:rsidR="00E629BB">
        <w:t>B</w:t>
      </w:r>
      <w:r>
        <w:t xml:space="preserve"> and </w:t>
      </w:r>
      <w:r w:rsidR="00E629BB">
        <w:t>C</w:t>
      </w:r>
      <w:r w:rsidRPr="007F771B">
        <w:t xml:space="preserve">). Each item is rated on a five-point, ordinal scale. The survey also includes a series of </w:t>
      </w:r>
      <w:r>
        <w:t>multiple choice and open-response</w:t>
      </w:r>
      <w:r w:rsidRPr="007F771B">
        <w:t xml:space="preserve"> questions addressing faculty members’ experiences at Penn State. Completed surveys are </w:t>
      </w:r>
      <w:r>
        <w:t>submitted</w:t>
      </w:r>
      <w:r w:rsidRPr="007F771B">
        <w:t xml:space="preserve"> to the Offic</w:t>
      </w:r>
      <w:r>
        <w:t xml:space="preserve">e of Planning and </w:t>
      </w:r>
      <w:r w:rsidRPr="007F771B">
        <w:t>Assessment where they are analyzed.</w:t>
      </w:r>
    </w:p>
    <w:p w:rsidR="002579F8" w:rsidRDefault="002579F8" w:rsidP="002579F8">
      <w:r>
        <w:t>As a valuable feedback mechanism, t</w:t>
      </w:r>
      <w:r w:rsidRPr="007F771B">
        <w:t xml:space="preserve">he survey provides the exiting faculty member with a convenient and anonymous </w:t>
      </w:r>
      <w:r>
        <w:t>opportunity to</w:t>
      </w:r>
      <w:r w:rsidRPr="007F771B">
        <w:t xml:space="preserve"> express their opinion. The survey also provides a consistent, quanti</w:t>
      </w:r>
      <w:r>
        <w:t>tative data source, which enables</w:t>
      </w:r>
      <w:r w:rsidRPr="007F771B">
        <w:t xml:space="preserve"> cross-group and longitudinal comparisons.</w:t>
      </w:r>
      <w:r>
        <w:t xml:space="preserve"> Additional information about this process may be found at </w:t>
      </w:r>
      <w:hyperlink r:id="rId12" w:history="1">
        <w:r w:rsidRPr="004D1D13">
          <w:rPr>
            <w:rStyle w:val="Hyperlink"/>
          </w:rPr>
          <w:t>https://www.vpfa.psu.edu/faculty-exit-feedback/</w:t>
        </w:r>
      </w:hyperlink>
      <w:r>
        <w:t xml:space="preserve">. </w:t>
      </w:r>
    </w:p>
    <w:p w:rsidR="0025503F" w:rsidRPr="007F771B" w:rsidRDefault="0025503F" w:rsidP="002579F8"/>
    <w:p w:rsidR="002579F8" w:rsidRPr="007A49C3" w:rsidRDefault="001872B2" w:rsidP="002579F8">
      <w:pPr>
        <w:pStyle w:val="Heading1"/>
        <w:rPr>
          <w:color w:val="FF0000"/>
        </w:rPr>
      </w:pPr>
      <w:bookmarkStart w:id="25" w:name="_Toc514333424"/>
      <w:r>
        <w:t>Participation Summary</w:t>
      </w:r>
      <w:bookmarkEnd w:id="25"/>
    </w:p>
    <w:p w:rsidR="001872B2" w:rsidRDefault="001872B2" w:rsidP="006B5F59">
      <w:pPr>
        <w:pStyle w:val="Heading2"/>
      </w:pPr>
      <w:bookmarkStart w:id="26" w:name="_Toc514333425"/>
      <w:r>
        <w:t>Response Rate</w:t>
      </w:r>
      <w:bookmarkEnd w:id="26"/>
    </w:p>
    <w:p w:rsidR="002579F8" w:rsidRPr="007F771B" w:rsidRDefault="002579F8" w:rsidP="00887F27">
      <w:r>
        <w:t xml:space="preserve">University Human Resources data indicates that 374 tenured or tenure-track faculty members exited the University during fiscal years 2015/16 and 2016/17. </w:t>
      </w:r>
      <w:r w:rsidRPr="007F771B">
        <w:t xml:space="preserve">In any given year, some </w:t>
      </w:r>
      <w:r>
        <w:t xml:space="preserve">exiting </w:t>
      </w:r>
      <w:r w:rsidRPr="007F771B">
        <w:t>faculty members decline to participate in the survey while agreeing to be interviewed, and vice versa. Also, in a typical year some faculty members cannot be contacted and others simply state that they do not wish to participate in any way. The overall response rate is impossible to determine as a faculty member may participate in either the interview or the survey or both</w:t>
      </w:r>
      <w:r w:rsidR="003F518F">
        <w:t>,</w:t>
      </w:r>
      <w:r>
        <w:t xml:space="preserve"> and participation is confidential</w:t>
      </w:r>
      <w:r w:rsidRPr="007F771B">
        <w:t xml:space="preserve">. </w:t>
      </w:r>
      <w:r>
        <w:t>The</w:t>
      </w:r>
      <w:r w:rsidRPr="007F771B">
        <w:t xml:space="preserve"> dataset for this analysis consist</w:t>
      </w:r>
      <w:r>
        <w:t>ed</w:t>
      </w:r>
      <w:r w:rsidRPr="007F771B">
        <w:t xml:space="preserve"> of </w:t>
      </w:r>
      <w:r w:rsidR="00887F27">
        <w:t xml:space="preserve">84 responses to the Faculty Exit Interview and </w:t>
      </w:r>
      <w:r>
        <w:t>61</w:t>
      </w:r>
      <w:r w:rsidRPr="007F771B">
        <w:t xml:space="preserve"> responses to the Faculty Exit Survey</w:t>
      </w:r>
      <w:r>
        <w:t xml:space="preserve">, yielding </w:t>
      </w:r>
      <w:r w:rsidR="00887F27">
        <w:t xml:space="preserve">a 22% response rate for the interview and </w:t>
      </w:r>
      <w:r>
        <w:t>a 16</w:t>
      </w:r>
      <w:r w:rsidR="00146B4A">
        <w:t>%</w:t>
      </w:r>
      <w:r>
        <w:t xml:space="preserve"> response rate for the survey. The response rate for the </w:t>
      </w:r>
      <w:r w:rsidR="00AB01C3">
        <w:t xml:space="preserve">interview was </w:t>
      </w:r>
      <w:r>
        <w:t>higher than previous years</w:t>
      </w:r>
      <w:r w:rsidR="00AB01C3">
        <w:t xml:space="preserve">, and the response rate to the survey was similar to </w:t>
      </w:r>
      <w:r w:rsidR="00B55B8E">
        <w:t xml:space="preserve">the </w:t>
      </w:r>
      <w:r w:rsidR="00AB01C3">
        <w:t>previo</w:t>
      </w:r>
      <w:r w:rsidR="00CA5BC0">
        <w:t>u</w:t>
      </w:r>
      <w:r w:rsidR="00B55B8E">
        <w:t>s year</w:t>
      </w:r>
      <w:r w:rsidR="00D53822">
        <w:t xml:space="preserve"> (in the previous study, </w:t>
      </w:r>
      <w:r w:rsidR="00B55B8E">
        <w:t>the interview had</w:t>
      </w:r>
      <w:r>
        <w:t xml:space="preserve"> a </w:t>
      </w:r>
      <w:r w:rsidR="00887F27">
        <w:t xml:space="preserve">16% response rate </w:t>
      </w:r>
      <w:r w:rsidR="00B55B8E">
        <w:t xml:space="preserve">and the survey had a </w:t>
      </w:r>
      <w:r w:rsidR="00887F27">
        <w:t>15</w:t>
      </w:r>
      <w:r>
        <w:t>% response rate</w:t>
      </w:r>
      <w:r w:rsidR="00D53822">
        <w:t>)</w:t>
      </w:r>
      <w:r w:rsidR="00887F27">
        <w:t>.</w:t>
      </w:r>
    </w:p>
    <w:p w:rsidR="002579F8" w:rsidRPr="00931383" w:rsidRDefault="000F411F" w:rsidP="002579F8">
      <w:pPr>
        <w:rPr>
          <w:color w:val="000000" w:themeColor="text1"/>
        </w:rPr>
      </w:pPr>
      <w:r w:rsidRPr="00931383">
        <w:rPr>
          <w:color w:val="000000" w:themeColor="text1"/>
        </w:rPr>
        <w:t>The 142 combined interview and survey respons</w:t>
      </w:r>
      <w:r w:rsidRPr="00AA406D">
        <w:rPr>
          <w:color w:val="000000" w:themeColor="text1"/>
        </w:rPr>
        <w:t>es in 2015/16 and 2016/17, which likely include some individuals who are represented in both modes, include 78 responses (55%) that we could identify as leaving due to retirement, 33 (23%) leaving for a more attractive position elsewhere, 23 (16%) leaving for another or undetermined reason, and 9 (6%) leaving due to a tenure denial.</w:t>
      </w:r>
      <w:r>
        <w:rPr>
          <w:color w:val="000000" w:themeColor="text1"/>
        </w:rPr>
        <w:t xml:space="preserve"> </w:t>
      </w:r>
      <w:r w:rsidR="00A751A3">
        <w:rPr>
          <w:color w:val="000000" w:themeColor="text1"/>
        </w:rPr>
        <w:t xml:space="preserve">A large number of </w:t>
      </w:r>
      <w:r w:rsidRPr="00AA406D">
        <w:rPr>
          <w:color w:val="000000" w:themeColor="text1"/>
        </w:rPr>
        <w:t>faculty in the interview</w:t>
      </w:r>
      <w:r w:rsidR="001872B2">
        <w:rPr>
          <w:color w:val="000000" w:themeColor="text1"/>
        </w:rPr>
        <w:t>s</w:t>
      </w:r>
      <w:r w:rsidRPr="00AA406D">
        <w:rPr>
          <w:color w:val="000000" w:themeColor="text1"/>
        </w:rPr>
        <w:t xml:space="preserve"> and survey explicitly stated that t</w:t>
      </w:r>
      <w:r>
        <w:rPr>
          <w:color w:val="000000" w:themeColor="text1"/>
        </w:rPr>
        <w:t xml:space="preserve">he VRP </w:t>
      </w:r>
      <w:r w:rsidRPr="00931383">
        <w:rPr>
          <w:color w:val="000000" w:themeColor="text1"/>
        </w:rPr>
        <w:t xml:space="preserve">expedited their plans to retire in next few years since it was “too good to turn down.” </w:t>
      </w:r>
      <w:r>
        <w:rPr>
          <w:color w:val="000000" w:themeColor="text1"/>
        </w:rPr>
        <w:t>Of the respondents leaving for another reason or an undetermined cause, seven</w:t>
      </w:r>
      <w:r w:rsidRPr="00931383">
        <w:rPr>
          <w:color w:val="000000" w:themeColor="text1"/>
        </w:rPr>
        <w:t xml:space="preserve"> indicated that they relocated for family reasons</w:t>
      </w:r>
      <w:r>
        <w:rPr>
          <w:color w:val="000000" w:themeColor="text1"/>
        </w:rPr>
        <w:t xml:space="preserve">. Other faculty in this group referenced leaving due to their spouses finding employment elsewhere or </w:t>
      </w:r>
      <w:r w:rsidRPr="00931383">
        <w:rPr>
          <w:color w:val="000000" w:themeColor="text1"/>
        </w:rPr>
        <w:t>leaving due to a negative work environment, with some referencing the</w:t>
      </w:r>
      <w:r>
        <w:rPr>
          <w:color w:val="000000" w:themeColor="text1"/>
        </w:rPr>
        <w:t>ir</w:t>
      </w:r>
      <w:r w:rsidRPr="00931383">
        <w:rPr>
          <w:color w:val="000000" w:themeColor="text1"/>
        </w:rPr>
        <w:t xml:space="preserve"> college</w:t>
      </w:r>
      <w:r>
        <w:rPr>
          <w:color w:val="000000" w:themeColor="text1"/>
        </w:rPr>
        <w:t>s’</w:t>
      </w:r>
      <w:r w:rsidRPr="00931383">
        <w:rPr>
          <w:color w:val="000000" w:themeColor="text1"/>
        </w:rPr>
        <w:t xml:space="preserve"> and deans’ roles in cultivating this climate.</w:t>
      </w:r>
    </w:p>
    <w:p w:rsidR="002579F8" w:rsidRPr="00BE5D81" w:rsidRDefault="002579F8" w:rsidP="002579F8">
      <w:pPr>
        <w:pStyle w:val="Heading2"/>
      </w:pPr>
      <w:bookmarkStart w:id="27" w:name="_Toc511293670"/>
      <w:bookmarkStart w:id="28" w:name="_Toc514333426"/>
      <w:r w:rsidRPr="00BE5D81">
        <w:t>Faculty Characteristics</w:t>
      </w:r>
      <w:bookmarkEnd w:id="27"/>
      <w:bookmarkEnd w:id="28"/>
    </w:p>
    <w:p w:rsidR="002579F8" w:rsidRDefault="002579F8" w:rsidP="002579F8">
      <w:r w:rsidRPr="007F771B">
        <w:t xml:space="preserve">The </w:t>
      </w:r>
      <w:r w:rsidRPr="0079628A">
        <w:rPr>
          <w:i/>
        </w:rPr>
        <w:t>Faculty Exit Study</w:t>
      </w:r>
      <w:r w:rsidRPr="007F771B">
        <w:t xml:space="preserve"> is a University-wide initiative. University Park is Penn State’s largest campus and also the administrative hub of the University. </w:t>
      </w:r>
      <w:r w:rsidRPr="00D027C2">
        <w:t>Nearly 62</w:t>
      </w:r>
      <w:r w:rsidR="00731308">
        <w:t>%</w:t>
      </w:r>
      <w:r w:rsidRPr="00D027C2">
        <w:t xml:space="preserve"> of the entire tenured and tenure-track faculty are located at the University Park campus (Penn State, 2017b). </w:t>
      </w:r>
      <w:r w:rsidRPr="007F771B">
        <w:t xml:space="preserve">The variation in size among Penn State’s other campuses combined with the variation in response rate among those campuses makes individual campus comparisons impossible. </w:t>
      </w:r>
      <w:r w:rsidR="00842528">
        <w:t>The project analysts w</w:t>
      </w:r>
      <w:r w:rsidR="002B3944">
        <w:rPr>
          <w:color w:val="000000" w:themeColor="text1"/>
        </w:rPr>
        <w:t>ere able to identif</w:t>
      </w:r>
      <w:r w:rsidR="002B3944" w:rsidRPr="003169DC">
        <w:rPr>
          <w:color w:val="000000" w:themeColor="text1"/>
        </w:rPr>
        <w:t>y 49</w:t>
      </w:r>
      <w:r w:rsidRPr="003169DC">
        <w:rPr>
          <w:color w:val="000000" w:themeColor="text1"/>
        </w:rPr>
        <w:t xml:space="preserve"> interview respondents and 33 survey respondents from Penn State’s University Park campus, and </w:t>
      </w:r>
      <w:r w:rsidR="002B3944" w:rsidRPr="003169DC">
        <w:rPr>
          <w:color w:val="000000" w:themeColor="text1"/>
        </w:rPr>
        <w:t>22</w:t>
      </w:r>
      <w:r w:rsidRPr="003169DC">
        <w:rPr>
          <w:color w:val="000000" w:themeColor="text1"/>
        </w:rPr>
        <w:t xml:space="preserve"> interview respondents and 21 survey respondents from Penn State’s other campuses</w:t>
      </w:r>
      <w:r w:rsidR="008F22E0" w:rsidRPr="003169DC">
        <w:rPr>
          <w:color w:val="000000" w:themeColor="text1"/>
        </w:rPr>
        <w:t>. With r</w:t>
      </w:r>
      <w:r w:rsidRPr="003169DC">
        <w:rPr>
          <w:color w:val="000000" w:themeColor="text1"/>
        </w:rPr>
        <w:t>espondents at Penn State’s other campus</w:t>
      </w:r>
      <w:r w:rsidR="002B3944" w:rsidRPr="003169DC">
        <w:rPr>
          <w:color w:val="000000" w:themeColor="text1"/>
        </w:rPr>
        <w:t>es representing approximately 3</w:t>
      </w:r>
      <w:r w:rsidR="003F518F">
        <w:rPr>
          <w:color w:val="000000" w:themeColor="text1"/>
        </w:rPr>
        <w:t>1</w:t>
      </w:r>
      <w:r w:rsidR="00DA6E64">
        <w:rPr>
          <w:color w:val="000000" w:themeColor="text1"/>
        </w:rPr>
        <w:t>%</w:t>
      </w:r>
      <w:r>
        <w:rPr>
          <w:color w:val="000000" w:themeColor="text1"/>
        </w:rPr>
        <w:t xml:space="preserve"> of those with an identifiable campus location</w:t>
      </w:r>
      <w:r w:rsidR="003F518F">
        <w:rPr>
          <w:color w:val="000000" w:themeColor="text1"/>
        </w:rPr>
        <w:t xml:space="preserve"> in the </w:t>
      </w:r>
      <w:r w:rsidR="00774CD6">
        <w:rPr>
          <w:color w:val="000000" w:themeColor="text1"/>
        </w:rPr>
        <w:t>interviews</w:t>
      </w:r>
      <w:r w:rsidR="003F518F">
        <w:rPr>
          <w:color w:val="000000" w:themeColor="text1"/>
        </w:rPr>
        <w:t xml:space="preserve"> and 39% in the survey</w:t>
      </w:r>
      <w:r w:rsidR="008F22E0">
        <w:rPr>
          <w:color w:val="000000" w:themeColor="text1"/>
        </w:rPr>
        <w:t xml:space="preserve">, </w:t>
      </w:r>
      <w:r w:rsidR="00BB1E95">
        <w:rPr>
          <w:color w:val="000000" w:themeColor="text1"/>
        </w:rPr>
        <w:t xml:space="preserve">faculty at Penn State’s other campuses </w:t>
      </w:r>
      <w:r w:rsidR="00B9214C">
        <w:rPr>
          <w:color w:val="000000" w:themeColor="text1"/>
        </w:rPr>
        <w:t>were</w:t>
      </w:r>
      <w:r w:rsidR="00BB1E95">
        <w:rPr>
          <w:color w:val="000000" w:themeColor="text1"/>
        </w:rPr>
        <w:t xml:space="preserve"> slightly underrepresented in the </w:t>
      </w:r>
      <w:r w:rsidR="00774CD6">
        <w:rPr>
          <w:color w:val="000000" w:themeColor="text1"/>
        </w:rPr>
        <w:t>interviews</w:t>
      </w:r>
      <w:r w:rsidR="003F518F">
        <w:rPr>
          <w:color w:val="000000" w:themeColor="text1"/>
        </w:rPr>
        <w:t xml:space="preserve"> but </w:t>
      </w:r>
      <w:r w:rsidR="00B9214C">
        <w:rPr>
          <w:color w:val="000000" w:themeColor="text1"/>
        </w:rPr>
        <w:t>were</w:t>
      </w:r>
      <w:r w:rsidR="003F518F">
        <w:rPr>
          <w:color w:val="000000" w:themeColor="text1"/>
        </w:rPr>
        <w:t xml:space="preserve"> well-represented in the survey</w:t>
      </w:r>
      <w:r w:rsidR="00BB1E95">
        <w:rPr>
          <w:color w:val="000000" w:themeColor="text1"/>
        </w:rPr>
        <w:t>.</w:t>
      </w:r>
    </w:p>
    <w:p w:rsidR="002579F8" w:rsidRDefault="002579F8" w:rsidP="002579F8">
      <w:r w:rsidRPr="007F771B">
        <w:t>Male</w:t>
      </w:r>
      <w:r w:rsidRPr="00D317BD">
        <w:rPr>
          <w:color w:val="000000" w:themeColor="text1"/>
        </w:rPr>
        <w:t>s made up the majority of responses w</w:t>
      </w:r>
      <w:r w:rsidR="002B3944">
        <w:rPr>
          <w:color w:val="000000" w:themeColor="text1"/>
        </w:rPr>
        <w:t>ith 45 interview responses and 3</w:t>
      </w:r>
      <w:r w:rsidRPr="00D317BD">
        <w:rPr>
          <w:color w:val="000000" w:themeColor="text1"/>
        </w:rPr>
        <w:t>5 surve</w:t>
      </w:r>
      <w:r w:rsidR="002B3944">
        <w:rPr>
          <w:color w:val="000000" w:themeColor="text1"/>
        </w:rPr>
        <w:t>y responses. Females provide</w:t>
      </w:r>
      <w:r w:rsidR="002B3944" w:rsidRPr="003169DC">
        <w:rPr>
          <w:color w:val="000000" w:themeColor="text1"/>
        </w:rPr>
        <w:t>d 34</w:t>
      </w:r>
      <w:r w:rsidRPr="003169DC">
        <w:rPr>
          <w:color w:val="000000" w:themeColor="text1"/>
        </w:rPr>
        <w:t xml:space="preserve"> intervie</w:t>
      </w:r>
      <w:r w:rsidRPr="00D317BD">
        <w:rPr>
          <w:color w:val="000000" w:themeColor="text1"/>
        </w:rPr>
        <w:t>w and 19 survey responses.</w:t>
      </w:r>
      <w:r w:rsidR="002249F7">
        <w:rPr>
          <w:rStyle w:val="FootnoteReference"/>
          <w:color w:val="000000" w:themeColor="text1"/>
        </w:rPr>
        <w:footnoteReference w:id="4"/>
      </w:r>
      <w:r w:rsidRPr="00D317BD">
        <w:rPr>
          <w:color w:val="000000" w:themeColor="text1"/>
        </w:rPr>
        <w:t xml:space="preserve"> </w:t>
      </w:r>
      <w:r>
        <w:t>W</w:t>
      </w:r>
      <w:r w:rsidRPr="00551AC6">
        <w:t xml:space="preserve">hen compared to the ratio among Penn State faculty overall, where </w:t>
      </w:r>
      <w:r>
        <w:t>males</w:t>
      </w:r>
      <w:r w:rsidRPr="00551AC6">
        <w:t xml:space="preserve"> make up 67</w:t>
      </w:r>
      <w:r w:rsidR="00DA6E64">
        <w:t>%</w:t>
      </w:r>
      <w:r w:rsidRPr="00551AC6">
        <w:t xml:space="preserve"> of the full-time, t</w:t>
      </w:r>
      <w:r>
        <w:t xml:space="preserve">enured and tenure-track faculty </w:t>
      </w:r>
      <w:r w:rsidRPr="00551AC6">
        <w:t xml:space="preserve">(Penn State, </w:t>
      </w:r>
      <w:r w:rsidR="009031A3">
        <w:t>2017d</w:t>
      </w:r>
      <w:r w:rsidRPr="00551AC6">
        <w:t>)</w:t>
      </w:r>
      <w:r>
        <w:t xml:space="preserve">, males were </w:t>
      </w:r>
      <w:r w:rsidRPr="00D317BD">
        <w:rPr>
          <w:color w:val="000000" w:themeColor="text1"/>
        </w:rPr>
        <w:t>underrepresented (57%) am</w:t>
      </w:r>
      <w:r>
        <w:t>ong interview respondents. The percentage of respondents who reported gender on the survey was roughly representative</w:t>
      </w:r>
      <w:r w:rsidR="00E40F90">
        <w:t xml:space="preserve"> of</w:t>
      </w:r>
      <w:r>
        <w:t xml:space="preserve"> the percentage of male</w:t>
      </w:r>
      <w:r w:rsidR="00E40F90">
        <w:t xml:space="preserve"> </w:t>
      </w:r>
      <w:r w:rsidR="001A032A">
        <w:t xml:space="preserve">and female </w:t>
      </w:r>
      <w:r>
        <w:t>full-time, tenured and tenure-track faculty at Penn State.</w:t>
      </w:r>
    </w:p>
    <w:p w:rsidR="007A080C" w:rsidRDefault="002579F8" w:rsidP="00A147C4">
      <w:r>
        <w:t>In terms of racial composition, the survey respondents were relatively representative of White and Black/African American tenured and tenure-track faculty at Penn State, and were under-representative of Asian</w:t>
      </w:r>
      <w:r w:rsidR="00026CDD">
        <w:t xml:space="preserve"> and Hispanic/</w:t>
      </w:r>
      <w:proofErr w:type="spellStart"/>
      <w:r w:rsidR="00026CDD">
        <w:t>Latinex</w:t>
      </w:r>
      <w:proofErr w:type="spellEnd"/>
      <w:r>
        <w:t xml:space="preserve"> faculty</w:t>
      </w:r>
      <w:r w:rsidR="002A5E0D">
        <w:t>.</w:t>
      </w:r>
      <w:r w:rsidR="000704AF">
        <w:rPr>
          <w:rStyle w:val="FootnoteReference"/>
        </w:rPr>
        <w:footnoteReference w:id="5"/>
      </w:r>
      <w:r w:rsidR="001872B2">
        <w:t xml:space="preserve"> </w:t>
      </w:r>
      <w:r>
        <w:t>Asian faculty were the least represented ethnic group in the survey data. Although Asian faculty represented approximately 13</w:t>
      </w:r>
      <w:r w:rsidR="00DA6E64">
        <w:t>%</w:t>
      </w:r>
      <w:r>
        <w:t xml:space="preserve"> of Penn State faculty in </w:t>
      </w:r>
      <w:proofErr w:type="gramStart"/>
      <w:r>
        <w:t>Fall</w:t>
      </w:r>
      <w:proofErr w:type="gramEnd"/>
      <w:r>
        <w:t xml:space="preserve"> 2016, only two percent of survey respondents identified as Asian. The three percent of Hispanic/</w:t>
      </w:r>
      <w:proofErr w:type="spellStart"/>
      <w:r>
        <w:t>Latinex</w:t>
      </w:r>
      <w:proofErr w:type="spellEnd"/>
      <w:r>
        <w:t xml:space="preserve"> faculty at Penn State were not represented at all in the survey. Table 1 provides a demographic breakdown of the facul</w:t>
      </w:r>
      <w:r w:rsidR="008C503F">
        <w:t>ty who participated in the survey and interviews, as well as faculty at</w:t>
      </w:r>
      <w:r w:rsidR="005668A4">
        <w:t xml:space="preserve"> Penn State overall</w:t>
      </w:r>
      <w:r w:rsidR="00F26713">
        <w:t>.</w:t>
      </w:r>
      <w:bookmarkStart w:id="29" w:name="_Toc511293671"/>
    </w:p>
    <w:p w:rsidR="002579F8" w:rsidRPr="00A147C4" w:rsidRDefault="002579F8" w:rsidP="00A147C4">
      <w:pPr>
        <w:rPr>
          <w:b/>
        </w:rPr>
      </w:pPr>
      <w:r w:rsidRPr="00A147C4">
        <w:rPr>
          <w:b/>
        </w:rPr>
        <w:t xml:space="preserve">Table 1. Demographics of </w:t>
      </w:r>
      <w:r w:rsidR="00A01866">
        <w:rPr>
          <w:b/>
        </w:rPr>
        <w:t>full-time, tenured and tenure-track faculty</w:t>
      </w:r>
      <w:bookmarkEnd w:id="29"/>
    </w:p>
    <w:tbl>
      <w:tblPr>
        <w:tblStyle w:val="TableGrid"/>
        <w:tblW w:w="8027" w:type="dxa"/>
        <w:jc w:val="center"/>
        <w:tblLook w:val="04A0" w:firstRow="1" w:lastRow="0" w:firstColumn="1" w:lastColumn="0" w:noHBand="0" w:noVBand="1"/>
        <w:tblCaption w:val="Demographic characteristics: Campus, Race, Gender"/>
        <w:tblDescription w:val="The campus representation is as follows for 61 faculty responses: University Park (33 faculty, 54 percent), Other Campuses (21 faculty, 34 percent), and No response (7 faculty, 12 percent). The racial representation is as follows for 61 faculty responses: White (47 faculty, 77 percent), Asian (2 faculty, 3 percent), Black or African American (2 faculty, 3 percent), and No response (10 faculty, 16 percent). The gender representation is as follows for 61 faculty responses: Male (35 faculty, 57 percent), Female (19 faculty, 31 percent), and No response (7 faculty, 11 percent).  "/>
      </w:tblPr>
      <w:tblGrid>
        <w:gridCol w:w="1885"/>
        <w:gridCol w:w="2250"/>
        <w:gridCol w:w="878"/>
        <w:gridCol w:w="1351"/>
        <w:gridCol w:w="755"/>
        <w:gridCol w:w="908"/>
      </w:tblGrid>
      <w:tr w:rsidR="00C13B7F" w:rsidRPr="006C6E76" w:rsidTr="000E1300">
        <w:trPr>
          <w:trHeight w:val="300"/>
          <w:tblHeader/>
          <w:jc w:val="center"/>
        </w:trPr>
        <w:tc>
          <w:tcPr>
            <w:tcW w:w="1885" w:type="dxa"/>
            <w:vMerge w:val="restart"/>
            <w:shd w:val="clear" w:color="auto" w:fill="D9D9D9" w:themeFill="background1" w:themeFillShade="D9"/>
            <w:noWrap/>
            <w:vAlign w:val="center"/>
          </w:tcPr>
          <w:p w:rsidR="00C13B7F" w:rsidRPr="00AF43D6" w:rsidRDefault="00C13B7F" w:rsidP="007A080C">
            <w:pPr>
              <w:spacing w:after="0" w:line="240" w:lineRule="auto"/>
              <w:jc w:val="center"/>
              <w:rPr>
                <w:rFonts w:eastAsia="Times New Roman" w:cstheme="minorHAnsi"/>
                <w:color w:val="000000"/>
                <w:sz w:val="22"/>
              </w:rPr>
            </w:pPr>
            <w:r w:rsidRPr="00AF43D6">
              <w:rPr>
                <w:rFonts w:eastAsia="Times New Roman" w:cstheme="minorHAnsi"/>
                <w:color w:val="000000"/>
                <w:sz w:val="22"/>
              </w:rPr>
              <w:t>Campus</w:t>
            </w:r>
          </w:p>
        </w:tc>
        <w:tc>
          <w:tcPr>
            <w:tcW w:w="2250" w:type="dxa"/>
            <w:shd w:val="clear" w:color="auto" w:fill="D9D9D9" w:themeFill="background1" w:themeFillShade="D9"/>
          </w:tcPr>
          <w:p w:rsidR="00C13B7F" w:rsidRPr="00C13B7F" w:rsidRDefault="00C13B7F" w:rsidP="00A01866">
            <w:pPr>
              <w:spacing w:after="0" w:line="240" w:lineRule="auto"/>
              <w:jc w:val="center"/>
              <w:rPr>
                <w:rFonts w:eastAsia="Times New Roman" w:cstheme="minorHAnsi"/>
                <w:color w:val="000000"/>
                <w:sz w:val="22"/>
                <w:szCs w:val="22"/>
              </w:rPr>
            </w:pPr>
            <w:r w:rsidRPr="00C13B7F">
              <w:rPr>
                <w:rFonts w:eastAsia="Times New Roman" w:cstheme="minorHAnsi"/>
                <w:color w:val="000000"/>
                <w:sz w:val="22"/>
                <w:szCs w:val="22"/>
              </w:rPr>
              <w:t>Penn State</w:t>
            </w:r>
            <w:r w:rsidR="00A01866">
              <w:rPr>
                <w:rFonts w:eastAsia="Times New Roman" w:cstheme="minorHAnsi"/>
                <w:color w:val="000000"/>
                <w:sz w:val="22"/>
                <w:szCs w:val="22"/>
              </w:rPr>
              <w:t xml:space="preserve"> Overall</w:t>
            </w:r>
          </w:p>
        </w:tc>
        <w:tc>
          <w:tcPr>
            <w:tcW w:w="2229" w:type="dxa"/>
            <w:gridSpan w:val="2"/>
            <w:shd w:val="clear" w:color="auto" w:fill="D9D9D9" w:themeFill="background1" w:themeFillShade="D9"/>
            <w:noWrap/>
          </w:tcPr>
          <w:p w:rsidR="00C13B7F" w:rsidRPr="00AF43D6" w:rsidRDefault="00C13B7F"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Survey</w:t>
            </w:r>
          </w:p>
        </w:tc>
        <w:tc>
          <w:tcPr>
            <w:tcW w:w="1663" w:type="dxa"/>
            <w:gridSpan w:val="2"/>
            <w:shd w:val="clear" w:color="auto" w:fill="D9D9D9" w:themeFill="background1" w:themeFillShade="D9"/>
          </w:tcPr>
          <w:p w:rsidR="00C13B7F" w:rsidRPr="00AF43D6" w:rsidRDefault="00C13B7F"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Interview</w:t>
            </w:r>
          </w:p>
        </w:tc>
      </w:tr>
      <w:tr w:rsidR="000E1300" w:rsidRPr="006C6E76" w:rsidTr="000E1300">
        <w:trPr>
          <w:trHeight w:val="300"/>
          <w:tblHeader/>
          <w:jc w:val="center"/>
        </w:trPr>
        <w:tc>
          <w:tcPr>
            <w:tcW w:w="1885" w:type="dxa"/>
            <w:vMerge/>
            <w:shd w:val="clear" w:color="auto" w:fill="D9D9D9" w:themeFill="background1" w:themeFillShade="D9"/>
            <w:noWrap/>
            <w:hideMark/>
          </w:tcPr>
          <w:p w:rsidR="000E1300" w:rsidRPr="00AF43D6" w:rsidRDefault="000E1300" w:rsidP="00F26713">
            <w:pPr>
              <w:spacing w:after="0" w:line="240" w:lineRule="auto"/>
              <w:jc w:val="left"/>
              <w:rPr>
                <w:rFonts w:eastAsia="Times New Roman" w:cstheme="minorHAnsi"/>
                <w:color w:val="000000"/>
                <w:sz w:val="22"/>
              </w:rPr>
            </w:pPr>
          </w:p>
        </w:tc>
        <w:tc>
          <w:tcPr>
            <w:tcW w:w="2250" w:type="dxa"/>
            <w:shd w:val="clear" w:color="auto" w:fill="D9D9D9" w:themeFill="background1" w:themeFillShade="D9"/>
          </w:tcPr>
          <w:p w:rsidR="000E1300" w:rsidRPr="00AF43D6" w:rsidRDefault="000E1300" w:rsidP="00C13B7F">
            <w:pPr>
              <w:spacing w:after="0" w:line="240" w:lineRule="auto"/>
              <w:jc w:val="center"/>
              <w:rPr>
                <w:rFonts w:eastAsia="Times New Roman" w:cstheme="minorHAnsi"/>
                <w:color w:val="000000"/>
              </w:rPr>
            </w:pPr>
            <w:r w:rsidRPr="00AF43D6">
              <w:rPr>
                <w:rFonts w:eastAsia="Times New Roman" w:cstheme="minorHAnsi"/>
                <w:color w:val="000000"/>
                <w:sz w:val="22"/>
              </w:rPr>
              <w:t>Percent</w:t>
            </w:r>
          </w:p>
        </w:tc>
        <w:tc>
          <w:tcPr>
            <w:tcW w:w="878" w:type="dxa"/>
            <w:shd w:val="clear" w:color="auto" w:fill="D9D9D9" w:themeFill="background1" w:themeFillShade="D9"/>
            <w:noWrap/>
            <w:hideMark/>
          </w:tcPr>
          <w:p w:rsidR="000E1300" w:rsidRPr="00AF43D6" w:rsidRDefault="000E1300" w:rsidP="00C13B7F">
            <w:pPr>
              <w:spacing w:after="0" w:line="240" w:lineRule="auto"/>
              <w:jc w:val="center"/>
              <w:rPr>
                <w:rFonts w:eastAsia="Times New Roman" w:cstheme="minorHAnsi"/>
                <w:color w:val="000000"/>
                <w:sz w:val="22"/>
              </w:rPr>
            </w:pPr>
            <w:r w:rsidRPr="00AF43D6">
              <w:rPr>
                <w:rFonts w:eastAsia="Times New Roman" w:cstheme="minorHAnsi"/>
                <w:color w:val="000000"/>
                <w:sz w:val="22"/>
              </w:rPr>
              <w:t>Count</w:t>
            </w:r>
          </w:p>
        </w:tc>
        <w:tc>
          <w:tcPr>
            <w:tcW w:w="1351" w:type="dxa"/>
            <w:shd w:val="clear" w:color="auto" w:fill="D9D9D9" w:themeFill="background1" w:themeFillShade="D9"/>
            <w:noWrap/>
            <w:hideMark/>
          </w:tcPr>
          <w:p w:rsidR="000E1300" w:rsidRPr="00AF43D6" w:rsidRDefault="000E1300" w:rsidP="00C13B7F">
            <w:pPr>
              <w:spacing w:after="0" w:line="240" w:lineRule="auto"/>
              <w:jc w:val="center"/>
              <w:rPr>
                <w:rFonts w:eastAsia="Times New Roman" w:cstheme="minorHAnsi"/>
                <w:color w:val="000000"/>
                <w:sz w:val="22"/>
              </w:rPr>
            </w:pPr>
            <w:r w:rsidRPr="00AF43D6">
              <w:rPr>
                <w:rFonts w:eastAsia="Times New Roman" w:cstheme="minorHAnsi"/>
                <w:color w:val="000000"/>
                <w:sz w:val="22"/>
              </w:rPr>
              <w:t>Percent</w:t>
            </w:r>
          </w:p>
        </w:tc>
        <w:tc>
          <w:tcPr>
            <w:tcW w:w="755" w:type="dxa"/>
            <w:shd w:val="clear" w:color="auto" w:fill="D9D9D9" w:themeFill="background1" w:themeFillShade="D9"/>
          </w:tcPr>
          <w:p w:rsidR="000E1300" w:rsidRPr="00AF43D6" w:rsidRDefault="000E1300" w:rsidP="00C13B7F">
            <w:pPr>
              <w:spacing w:after="0" w:line="240" w:lineRule="auto"/>
              <w:jc w:val="center"/>
              <w:rPr>
                <w:rFonts w:eastAsia="Times New Roman" w:cstheme="minorHAnsi"/>
                <w:color w:val="000000"/>
                <w:sz w:val="22"/>
              </w:rPr>
            </w:pPr>
            <w:r w:rsidRPr="00AF43D6">
              <w:rPr>
                <w:rFonts w:eastAsia="Times New Roman" w:cstheme="minorHAnsi"/>
                <w:color w:val="000000"/>
                <w:sz w:val="22"/>
              </w:rPr>
              <w:t>Count</w:t>
            </w:r>
          </w:p>
        </w:tc>
        <w:tc>
          <w:tcPr>
            <w:tcW w:w="908" w:type="dxa"/>
            <w:shd w:val="clear" w:color="auto" w:fill="D9D9D9" w:themeFill="background1" w:themeFillShade="D9"/>
          </w:tcPr>
          <w:p w:rsidR="000E1300" w:rsidRPr="00AF43D6" w:rsidRDefault="000E1300" w:rsidP="00C13B7F">
            <w:pPr>
              <w:spacing w:after="0" w:line="240" w:lineRule="auto"/>
              <w:jc w:val="center"/>
              <w:rPr>
                <w:rFonts w:eastAsia="Times New Roman" w:cstheme="minorHAnsi"/>
                <w:color w:val="000000"/>
                <w:sz w:val="22"/>
              </w:rPr>
            </w:pPr>
            <w:r w:rsidRPr="00AF43D6">
              <w:rPr>
                <w:rFonts w:eastAsia="Times New Roman" w:cstheme="minorHAnsi"/>
                <w:color w:val="000000"/>
                <w:sz w:val="22"/>
              </w:rPr>
              <w:t>Percent</w:t>
            </w:r>
          </w:p>
        </w:tc>
      </w:tr>
      <w:tr w:rsidR="000E1300" w:rsidRPr="006C6E76" w:rsidTr="000E1300">
        <w:trPr>
          <w:trHeight w:val="300"/>
          <w:jc w:val="center"/>
        </w:trPr>
        <w:tc>
          <w:tcPr>
            <w:tcW w:w="1885" w:type="dxa"/>
            <w:noWrap/>
            <w:hideMark/>
          </w:tcPr>
          <w:p w:rsidR="000E1300" w:rsidRPr="00AF43D6" w:rsidRDefault="000E1300" w:rsidP="00F26713">
            <w:pPr>
              <w:spacing w:after="0" w:line="240" w:lineRule="auto"/>
              <w:jc w:val="left"/>
              <w:rPr>
                <w:rFonts w:eastAsia="Times New Roman" w:cstheme="minorHAnsi"/>
                <w:color w:val="000000"/>
                <w:sz w:val="22"/>
              </w:rPr>
            </w:pPr>
            <w:r w:rsidRPr="00AF43D6">
              <w:rPr>
                <w:rFonts w:eastAsia="Times New Roman" w:cstheme="minorHAnsi"/>
                <w:color w:val="000000"/>
                <w:sz w:val="22"/>
              </w:rPr>
              <w:t>University Park</w:t>
            </w:r>
          </w:p>
        </w:tc>
        <w:tc>
          <w:tcPr>
            <w:tcW w:w="2250" w:type="dxa"/>
          </w:tcPr>
          <w:p w:rsidR="000E1300" w:rsidRPr="00A641CF" w:rsidRDefault="000E1300" w:rsidP="003F78AC">
            <w:pPr>
              <w:spacing w:after="0" w:line="240" w:lineRule="auto"/>
              <w:jc w:val="center"/>
              <w:rPr>
                <w:rFonts w:eastAsia="Times New Roman" w:cstheme="minorHAnsi"/>
                <w:color w:val="000000"/>
                <w:sz w:val="22"/>
              </w:rPr>
            </w:pPr>
            <w:r w:rsidRPr="00A641CF">
              <w:rPr>
                <w:rFonts w:eastAsia="Times New Roman" w:cstheme="minorHAnsi"/>
                <w:color w:val="000000"/>
                <w:sz w:val="22"/>
              </w:rPr>
              <w:t>62%</w:t>
            </w:r>
          </w:p>
        </w:tc>
        <w:tc>
          <w:tcPr>
            <w:tcW w:w="87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33</w:t>
            </w:r>
          </w:p>
        </w:tc>
        <w:tc>
          <w:tcPr>
            <w:tcW w:w="1351"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54%</w:t>
            </w:r>
          </w:p>
        </w:tc>
        <w:tc>
          <w:tcPr>
            <w:tcW w:w="755"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49</w:t>
            </w:r>
          </w:p>
        </w:tc>
        <w:tc>
          <w:tcPr>
            <w:tcW w:w="908"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58%</w:t>
            </w:r>
          </w:p>
        </w:tc>
      </w:tr>
      <w:tr w:rsidR="000E1300" w:rsidRPr="006C6E76" w:rsidTr="000E1300">
        <w:trPr>
          <w:trHeight w:val="300"/>
          <w:jc w:val="center"/>
        </w:trPr>
        <w:tc>
          <w:tcPr>
            <w:tcW w:w="1885" w:type="dxa"/>
            <w:noWrap/>
            <w:hideMark/>
          </w:tcPr>
          <w:p w:rsidR="000E1300" w:rsidRPr="00AF43D6" w:rsidRDefault="000E1300" w:rsidP="00F26713">
            <w:pPr>
              <w:spacing w:after="0" w:line="240" w:lineRule="auto"/>
              <w:jc w:val="left"/>
              <w:rPr>
                <w:rFonts w:eastAsia="Times New Roman" w:cstheme="minorHAnsi"/>
                <w:color w:val="000000"/>
                <w:sz w:val="22"/>
              </w:rPr>
            </w:pPr>
            <w:r w:rsidRPr="00AF43D6">
              <w:rPr>
                <w:rFonts w:eastAsia="Times New Roman" w:cstheme="minorHAnsi"/>
                <w:color w:val="000000"/>
                <w:sz w:val="22"/>
              </w:rPr>
              <w:t>Other Campuses</w:t>
            </w:r>
          </w:p>
        </w:tc>
        <w:tc>
          <w:tcPr>
            <w:tcW w:w="2250" w:type="dxa"/>
          </w:tcPr>
          <w:p w:rsidR="000E1300" w:rsidRPr="00A641CF" w:rsidRDefault="000E1300" w:rsidP="003F78AC">
            <w:pPr>
              <w:spacing w:after="0" w:line="240" w:lineRule="auto"/>
              <w:jc w:val="center"/>
              <w:rPr>
                <w:rFonts w:eastAsia="Times New Roman" w:cstheme="minorHAnsi"/>
                <w:color w:val="000000"/>
                <w:sz w:val="22"/>
              </w:rPr>
            </w:pPr>
            <w:r w:rsidRPr="00A641CF">
              <w:rPr>
                <w:rFonts w:eastAsia="Times New Roman" w:cstheme="minorHAnsi"/>
                <w:color w:val="000000"/>
                <w:sz w:val="22"/>
              </w:rPr>
              <w:t>38%</w:t>
            </w:r>
          </w:p>
        </w:tc>
        <w:tc>
          <w:tcPr>
            <w:tcW w:w="87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21</w:t>
            </w:r>
          </w:p>
        </w:tc>
        <w:tc>
          <w:tcPr>
            <w:tcW w:w="1351"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34%</w:t>
            </w:r>
          </w:p>
        </w:tc>
        <w:tc>
          <w:tcPr>
            <w:tcW w:w="755"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22</w:t>
            </w:r>
          </w:p>
        </w:tc>
        <w:tc>
          <w:tcPr>
            <w:tcW w:w="908"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26%</w:t>
            </w:r>
          </w:p>
        </w:tc>
      </w:tr>
      <w:tr w:rsidR="000E1300" w:rsidRPr="006C6E76" w:rsidTr="000E1300">
        <w:trPr>
          <w:trHeight w:val="300"/>
          <w:jc w:val="center"/>
        </w:trPr>
        <w:tc>
          <w:tcPr>
            <w:tcW w:w="1885" w:type="dxa"/>
            <w:noWrap/>
            <w:hideMark/>
          </w:tcPr>
          <w:p w:rsidR="000E1300" w:rsidRPr="00AF43D6" w:rsidRDefault="000E1300" w:rsidP="00F26713">
            <w:pPr>
              <w:spacing w:after="0" w:line="240" w:lineRule="auto"/>
              <w:jc w:val="left"/>
              <w:rPr>
                <w:rFonts w:eastAsia="Times New Roman" w:cstheme="minorHAnsi"/>
                <w:color w:val="000000"/>
                <w:sz w:val="22"/>
              </w:rPr>
            </w:pPr>
            <w:r w:rsidRPr="00AF43D6">
              <w:rPr>
                <w:rFonts w:eastAsia="Times New Roman" w:cstheme="minorHAnsi"/>
                <w:color w:val="000000"/>
                <w:sz w:val="22"/>
              </w:rPr>
              <w:t>Not provided</w:t>
            </w:r>
          </w:p>
        </w:tc>
        <w:tc>
          <w:tcPr>
            <w:tcW w:w="2250" w:type="dxa"/>
          </w:tcPr>
          <w:p w:rsidR="000E1300" w:rsidRPr="00A641CF" w:rsidRDefault="000E1300" w:rsidP="003F78AC">
            <w:pPr>
              <w:spacing w:after="0" w:line="240" w:lineRule="auto"/>
              <w:jc w:val="center"/>
              <w:rPr>
                <w:rFonts w:eastAsia="Times New Roman" w:cstheme="minorHAnsi"/>
                <w:color w:val="000000"/>
                <w:sz w:val="22"/>
              </w:rPr>
            </w:pPr>
            <w:r w:rsidRPr="00A641CF">
              <w:rPr>
                <w:rFonts w:eastAsia="Times New Roman" w:cstheme="minorHAnsi"/>
                <w:color w:val="000000"/>
                <w:sz w:val="22"/>
              </w:rPr>
              <w:t>NA</w:t>
            </w:r>
          </w:p>
        </w:tc>
        <w:tc>
          <w:tcPr>
            <w:tcW w:w="87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7</w:t>
            </w:r>
          </w:p>
        </w:tc>
        <w:tc>
          <w:tcPr>
            <w:tcW w:w="1351"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12%</w:t>
            </w:r>
          </w:p>
        </w:tc>
        <w:tc>
          <w:tcPr>
            <w:tcW w:w="755"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13</w:t>
            </w:r>
          </w:p>
        </w:tc>
        <w:tc>
          <w:tcPr>
            <w:tcW w:w="908"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16%</w:t>
            </w:r>
          </w:p>
        </w:tc>
      </w:tr>
      <w:tr w:rsidR="000E1300" w:rsidRPr="006C6E76" w:rsidTr="000E1300">
        <w:trPr>
          <w:trHeight w:val="300"/>
          <w:jc w:val="center"/>
        </w:trPr>
        <w:tc>
          <w:tcPr>
            <w:tcW w:w="1885" w:type="dxa"/>
            <w:noWrap/>
            <w:hideMark/>
          </w:tcPr>
          <w:p w:rsidR="000E1300" w:rsidRPr="00AF43D6" w:rsidRDefault="000E1300" w:rsidP="00F26713">
            <w:pPr>
              <w:spacing w:after="0" w:line="240" w:lineRule="auto"/>
              <w:jc w:val="left"/>
              <w:rPr>
                <w:rFonts w:eastAsia="Times New Roman" w:cstheme="minorHAnsi"/>
                <w:color w:val="000000"/>
                <w:sz w:val="22"/>
              </w:rPr>
            </w:pPr>
            <w:r w:rsidRPr="00AF43D6">
              <w:rPr>
                <w:rFonts w:eastAsia="Times New Roman" w:cstheme="minorHAnsi"/>
                <w:color w:val="000000"/>
                <w:sz w:val="22"/>
              </w:rPr>
              <w:t>Total</w:t>
            </w:r>
          </w:p>
        </w:tc>
        <w:tc>
          <w:tcPr>
            <w:tcW w:w="2250" w:type="dxa"/>
          </w:tcPr>
          <w:p w:rsidR="000E1300" w:rsidRPr="00A641CF" w:rsidRDefault="000E1300" w:rsidP="003F78AC">
            <w:pPr>
              <w:spacing w:after="0" w:line="240" w:lineRule="auto"/>
              <w:jc w:val="center"/>
              <w:rPr>
                <w:rFonts w:eastAsia="Times New Roman" w:cstheme="minorHAnsi"/>
                <w:color w:val="000000"/>
                <w:sz w:val="22"/>
              </w:rPr>
            </w:pPr>
            <w:r w:rsidRPr="00A641CF">
              <w:rPr>
                <w:rFonts w:eastAsia="Times New Roman" w:cstheme="minorHAnsi"/>
                <w:color w:val="000000"/>
                <w:sz w:val="22"/>
              </w:rPr>
              <w:t>100%</w:t>
            </w:r>
          </w:p>
        </w:tc>
        <w:tc>
          <w:tcPr>
            <w:tcW w:w="87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61</w:t>
            </w:r>
          </w:p>
        </w:tc>
        <w:tc>
          <w:tcPr>
            <w:tcW w:w="1351"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100%</w:t>
            </w:r>
          </w:p>
        </w:tc>
        <w:tc>
          <w:tcPr>
            <w:tcW w:w="755"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84</w:t>
            </w:r>
          </w:p>
        </w:tc>
        <w:tc>
          <w:tcPr>
            <w:tcW w:w="908"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100%</w:t>
            </w:r>
          </w:p>
        </w:tc>
      </w:tr>
    </w:tbl>
    <w:p w:rsidR="000E1300" w:rsidRPr="00A147C4" w:rsidRDefault="000E1300" w:rsidP="003E0CC9">
      <w:pPr>
        <w:rPr>
          <w:b/>
        </w:rPr>
      </w:pPr>
    </w:p>
    <w:tbl>
      <w:tblPr>
        <w:tblStyle w:val="TableGrid"/>
        <w:tblW w:w="8018" w:type="dxa"/>
        <w:jc w:val="center"/>
        <w:tblLook w:val="04A0" w:firstRow="1" w:lastRow="0" w:firstColumn="1" w:lastColumn="0" w:noHBand="0" w:noVBand="1"/>
        <w:tblCaption w:val="Demographic characteristics: Campus, Race, Gender"/>
        <w:tblDescription w:val="The campus representation is as follows for 61 faculty responses: University Park (33 faculty, 54 percent), Other Campuses (21 faculty, 34 percent), and No response (7 faculty, 12 percent). The racial representation is as follows for 61 faculty responses: White (47 faculty, 77 percent), Asian (2 faculty, 3 percent), Black or African American (2 faculty, 3 percent), and No response (10 faculty, 16 percent). The gender representation is as follows for 61 faculty responses: Male (35 faculty, 57 percent), Female (19 faculty, 31 percent), and No response (7 faculty, 11 percent).  "/>
      </w:tblPr>
      <w:tblGrid>
        <w:gridCol w:w="2605"/>
        <w:gridCol w:w="2435"/>
        <w:gridCol w:w="1620"/>
        <w:gridCol w:w="1358"/>
      </w:tblGrid>
      <w:tr w:rsidR="00F26713" w:rsidRPr="006C6E76" w:rsidTr="005D58A7">
        <w:trPr>
          <w:trHeight w:val="300"/>
          <w:tblHeader/>
          <w:jc w:val="center"/>
        </w:trPr>
        <w:tc>
          <w:tcPr>
            <w:tcW w:w="2605" w:type="dxa"/>
            <w:vMerge w:val="restart"/>
            <w:shd w:val="clear" w:color="auto" w:fill="D9D9D9" w:themeFill="background1" w:themeFillShade="D9"/>
            <w:noWrap/>
            <w:vAlign w:val="center"/>
          </w:tcPr>
          <w:p w:rsidR="003E0CC9" w:rsidRPr="00AF43D6" w:rsidRDefault="003A5043" w:rsidP="007A080C">
            <w:pPr>
              <w:spacing w:after="0" w:line="240" w:lineRule="auto"/>
              <w:jc w:val="center"/>
              <w:rPr>
                <w:rFonts w:eastAsia="Times New Roman" w:cstheme="minorHAnsi"/>
                <w:color w:val="000000"/>
                <w:sz w:val="22"/>
              </w:rPr>
            </w:pPr>
            <w:r>
              <w:rPr>
                <w:rFonts w:eastAsia="Times New Roman" w:cstheme="minorHAnsi"/>
                <w:color w:val="000000"/>
                <w:sz w:val="22"/>
              </w:rPr>
              <w:t>Race/ethnicity</w:t>
            </w:r>
          </w:p>
        </w:tc>
        <w:tc>
          <w:tcPr>
            <w:tcW w:w="2435" w:type="dxa"/>
            <w:shd w:val="clear" w:color="auto" w:fill="D9D9D9" w:themeFill="background1" w:themeFillShade="D9"/>
          </w:tcPr>
          <w:p w:rsidR="003E0CC9" w:rsidRPr="00C13B7F" w:rsidRDefault="003E0CC9" w:rsidP="00917B27">
            <w:pPr>
              <w:spacing w:after="0" w:line="240" w:lineRule="auto"/>
              <w:jc w:val="center"/>
              <w:rPr>
                <w:rFonts w:eastAsia="Times New Roman" w:cstheme="minorHAnsi"/>
                <w:color w:val="000000"/>
                <w:sz w:val="22"/>
                <w:szCs w:val="22"/>
              </w:rPr>
            </w:pPr>
            <w:r w:rsidRPr="00C13B7F">
              <w:rPr>
                <w:rFonts w:eastAsia="Times New Roman" w:cstheme="minorHAnsi"/>
                <w:color w:val="000000"/>
                <w:sz w:val="22"/>
                <w:szCs w:val="22"/>
              </w:rPr>
              <w:t>Penn State</w:t>
            </w:r>
            <w:r w:rsidR="00A01866">
              <w:rPr>
                <w:rFonts w:eastAsia="Times New Roman" w:cstheme="minorHAnsi"/>
                <w:color w:val="000000"/>
                <w:sz w:val="22"/>
                <w:szCs w:val="22"/>
              </w:rPr>
              <w:t xml:space="preserve"> Overall</w:t>
            </w:r>
          </w:p>
        </w:tc>
        <w:tc>
          <w:tcPr>
            <w:tcW w:w="2978" w:type="dxa"/>
            <w:gridSpan w:val="2"/>
            <w:shd w:val="clear" w:color="auto" w:fill="D9D9D9" w:themeFill="background1" w:themeFillShade="D9"/>
            <w:noWrap/>
          </w:tcPr>
          <w:p w:rsidR="003E0CC9" w:rsidRPr="00AF43D6" w:rsidRDefault="003E0CC9" w:rsidP="00917B27">
            <w:pPr>
              <w:spacing w:after="0" w:line="240" w:lineRule="auto"/>
              <w:jc w:val="center"/>
              <w:rPr>
                <w:rFonts w:eastAsia="Times New Roman" w:cstheme="minorHAnsi"/>
                <w:color w:val="000000"/>
                <w:sz w:val="22"/>
              </w:rPr>
            </w:pPr>
            <w:r w:rsidRPr="00AF43D6">
              <w:rPr>
                <w:rFonts w:eastAsia="Times New Roman" w:cstheme="minorHAnsi"/>
                <w:color w:val="000000"/>
                <w:sz w:val="22"/>
              </w:rPr>
              <w:t>Survey</w:t>
            </w:r>
          </w:p>
        </w:tc>
      </w:tr>
      <w:tr w:rsidR="000E1300" w:rsidRPr="006C6E76" w:rsidTr="005D58A7">
        <w:trPr>
          <w:trHeight w:val="300"/>
          <w:tblHeader/>
          <w:jc w:val="center"/>
        </w:trPr>
        <w:tc>
          <w:tcPr>
            <w:tcW w:w="2605" w:type="dxa"/>
            <w:vMerge/>
            <w:shd w:val="clear" w:color="auto" w:fill="D9D9D9" w:themeFill="background1" w:themeFillShade="D9"/>
            <w:noWrap/>
            <w:hideMark/>
          </w:tcPr>
          <w:p w:rsidR="000E1300" w:rsidRPr="00AF43D6" w:rsidRDefault="000E1300" w:rsidP="00F26713">
            <w:pPr>
              <w:spacing w:after="0" w:line="240" w:lineRule="auto"/>
              <w:jc w:val="left"/>
              <w:rPr>
                <w:rFonts w:eastAsia="Times New Roman" w:cstheme="minorHAnsi"/>
                <w:color w:val="000000"/>
                <w:sz w:val="22"/>
              </w:rPr>
            </w:pPr>
          </w:p>
        </w:tc>
        <w:tc>
          <w:tcPr>
            <w:tcW w:w="2435" w:type="dxa"/>
            <w:shd w:val="clear" w:color="auto" w:fill="D9D9D9" w:themeFill="background1" w:themeFillShade="D9"/>
          </w:tcPr>
          <w:p w:rsidR="000E1300" w:rsidRPr="00AF43D6" w:rsidRDefault="000E1300" w:rsidP="00917B27">
            <w:pPr>
              <w:spacing w:after="0" w:line="240" w:lineRule="auto"/>
              <w:jc w:val="center"/>
              <w:rPr>
                <w:rFonts w:eastAsia="Times New Roman" w:cstheme="minorHAnsi"/>
                <w:color w:val="000000"/>
              </w:rPr>
            </w:pPr>
            <w:r w:rsidRPr="00AF43D6">
              <w:rPr>
                <w:rFonts w:eastAsia="Times New Roman" w:cstheme="minorHAnsi"/>
                <w:color w:val="000000"/>
                <w:sz w:val="22"/>
              </w:rPr>
              <w:t>Percent</w:t>
            </w:r>
          </w:p>
        </w:tc>
        <w:tc>
          <w:tcPr>
            <w:tcW w:w="1620" w:type="dxa"/>
            <w:shd w:val="clear" w:color="auto" w:fill="D9D9D9" w:themeFill="background1" w:themeFillShade="D9"/>
            <w:noWrap/>
            <w:hideMark/>
          </w:tcPr>
          <w:p w:rsidR="000E1300" w:rsidRPr="00AF43D6" w:rsidRDefault="000E1300" w:rsidP="00917B27">
            <w:pPr>
              <w:spacing w:after="0" w:line="240" w:lineRule="auto"/>
              <w:jc w:val="center"/>
              <w:rPr>
                <w:rFonts w:eastAsia="Times New Roman" w:cstheme="minorHAnsi"/>
                <w:color w:val="000000"/>
                <w:sz w:val="22"/>
              </w:rPr>
            </w:pPr>
            <w:r w:rsidRPr="00AF43D6">
              <w:rPr>
                <w:rFonts w:eastAsia="Times New Roman" w:cstheme="minorHAnsi"/>
                <w:color w:val="000000"/>
                <w:sz w:val="22"/>
              </w:rPr>
              <w:t>Count</w:t>
            </w:r>
          </w:p>
        </w:tc>
        <w:tc>
          <w:tcPr>
            <w:tcW w:w="1358" w:type="dxa"/>
            <w:shd w:val="clear" w:color="auto" w:fill="D9D9D9" w:themeFill="background1" w:themeFillShade="D9"/>
            <w:noWrap/>
            <w:hideMark/>
          </w:tcPr>
          <w:p w:rsidR="000E1300" w:rsidRPr="00AF43D6" w:rsidRDefault="000E1300" w:rsidP="00917B27">
            <w:pPr>
              <w:spacing w:after="0" w:line="240" w:lineRule="auto"/>
              <w:jc w:val="center"/>
              <w:rPr>
                <w:rFonts w:eastAsia="Times New Roman" w:cstheme="minorHAnsi"/>
                <w:color w:val="000000"/>
                <w:sz w:val="22"/>
              </w:rPr>
            </w:pPr>
            <w:r w:rsidRPr="00AF43D6">
              <w:rPr>
                <w:rFonts w:eastAsia="Times New Roman" w:cstheme="minorHAnsi"/>
                <w:color w:val="000000"/>
                <w:sz w:val="22"/>
              </w:rPr>
              <w:t>Percent</w:t>
            </w:r>
          </w:p>
        </w:tc>
      </w:tr>
      <w:tr w:rsidR="000E1300" w:rsidRPr="006C6E76" w:rsidTr="005D58A7">
        <w:trPr>
          <w:trHeight w:val="300"/>
          <w:jc w:val="center"/>
        </w:trPr>
        <w:tc>
          <w:tcPr>
            <w:tcW w:w="2605" w:type="dxa"/>
            <w:noWrap/>
          </w:tcPr>
          <w:p w:rsidR="000E1300" w:rsidRPr="00ED4FA6" w:rsidRDefault="000E1300" w:rsidP="00F26713">
            <w:pPr>
              <w:spacing w:after="0" w:line="240" w:lineRule="auto"/>
              <w:jc w:val="left"/>
              <w:rPr>
                <w:rFonts w:eastAsia="Times New Roman" w:cstheme="minorHAnsi"/>
                <w:color w:val="000000"/>
                <w:sz w:val="22"/>
                <w:szCs w:val="22"/>
              </w:rPr>
            </w:pPr>
            <w:r w:rsidRPr="00ED4FA6">
              <w:rPr>
                <w:rFonts w:eastAsia="Times New Roman" w:cstheme="minorHAnsi"/>
                <w:color w:val="000000"/>
                <w:sz w:val="22"/>
                <w:szCs w:val="22"/>
              </w:rPr>
              <w:t>White</w:t>
            </w:r>
          </w:p>
        </w:tc>
        <w:tc>
          <w:tcPr>
            <w:tcW w:w="2435" w:type="dxa"/>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70%</w:t>
            </w:r>
          </w:p>
        </w:tc>
        <w:tc>
          <w:tcPr>
            <w:tcW w:w="1620"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47</w:t>
            </w:r>
          </w:p>
        </w:tc>
        <w:tc>
          <w:tcPr>
            <w:tcW w:w="1358"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77%</w:t>
            </w:r>
          </w:p>
        </w:tc>
      </w:tr>
      <w:tr w:rsidR="000E1300" w:rsidRPr="006C6E76" w:rsidTr="005D58A7">
        <w:trPr>
          <w:trHeight w:val="300"/>
          <w:jc w:val="center"/>
        </w:trPr>
        <w:tc>
          <w:tcPr>
            <w:tcW w:w="2605" w:type="dxa"/>
            <w:noWrap/>
          </w:tcPr>
          <w:p w:rsidR="000E1300" w:rsidRPr="00ED4FA6" w:rsidRDefault="000E1300" w:rsidP="00F26713">
            <w:pPr>
              <w:spacing w:after="0" w:line="240" w:lineRule="auto"/>
              <w:jc w:val="left"/>
              <w:rPr>
                <w:rFonts w:eastAsia="Times New Roman" w:cstheme="minorHAnsi"/>
                <w:color w:val="000000"/>
                <w:sz w:val="22"/>
                <w:szCs w:val="22"/>
              </w:rPr>
            </w:pPr>
            <w:r w:rsidRPr="00ED4FA6">
              <w:rPr>
                <w:rFonts w:eastAsia="Times New Roman" w:cstheme="minorHAnsi"/>
                <w:color w:val="000000"/>
                <w:sz w:val="22"/>
                <w:szCs w:val="22"/>
              </w:rPr>
              <w:t>Asian</w:t>
            </w:r>
          </w:p>
        </w:tc>
        <w:tc>
          <w:tcPr>
            <w:tcW w:w="2435" w:type="dxa"/>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13%</w:t>
            </w:r>
          </w:p>
        </w:tc>
        <w:tc>
          <w:tcPr>
            <w:tcW w:w="1620"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2</w:t>
            </w:r>
          </w:p>
        </w:tc>
        <w:tc>
          <w:tcPr>
            <w:tcW w:w="1358"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3%</w:t>
            </w:r>
          </w:p>
        </w:tc>
      </w:tr>
      <w:tr w:rsidR="000E1300" w:rsidRPr="006C6E76" w:rsidTr="005D58A7">
        <w:trPr>
          <w:trHeight w:val="300"/>
          <w:jc w:val="center"/>
        </w:trPr>
        <w:tc>
          <w:tcPr>
            <w:tcW w:w="2605" w:type="dxa"/>
            <w:noWrap/>
          </w:tcPr>
          <w:p w:rsidR="000E1300" w:rsidRPr="00ED4FA6" w:rsidRDefault="000E1300" w:rsidP="00F26713">
            <w:pPr>
              <w:spacing w:after="0" w:line="240" w:lineRule="auto"/>
              <w:jc w:val="left"/>
              <w:rPr>
                <w:rFonts w:eastAsia="Times New Roman" w:cstheme="minorHAnsi"/>
                <w:color w:val="000000"/>
                <w:sz w:val="22"/>
                <w:szCs w:val="22"/>
              </w:rPr>
            </w:pPr>
            <w:r w:rsidRPr="00ED4FA6">
              <w:rPr>
                <w:rFonts w:eastAsia="Times New Roman" w:cstheme="minorHAnsi"/>
                <w:color w:val="000000"/>
                <w:sz w:val="22"/>
                <w:szCs w:val="22"/>
              </w:rPr>
              <w:t>Black or African American</w:t>
            </w:r>
          </w:p>
        </w:tc>
        <w:tc>
          <w:tcPr>
            <w:tcW w:w="2435" w:type="dxa"/>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4%</w:t>
            </w:r>
          </w:p>
        </w:tc>
        <w:tc>
          <w:tcPr>
            <w:tcW w:w="1620"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2</w:t>
            </w:r>
          </w:p>
        </w:tc>
        <w:tc>
          <w:tcPr>
            <w:tcW w:w="1358"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3%</w:t>
            </w:r>
          </w:p>
        </w:tc>
      </w:tr>
      <w:tr w:rsidR="000E1300" w:rsidRPr="006C6E76" w:rsidTr="005D58A7">
        <w:trPr>
          <w:trHeight w:val="300"/>
          <w:jc w:val="center"/>
        </w:trPr>
        <w:tc>
          <w:tcPr>
            <w:tcW w:w="2605" w:type="dxa"/>
            <w:noWrap/>
          </w:tcPr>
          <w:p w:rsidR="000E1300" w:rsidRPr="00ED4FA6" w:rsidRDefault="000E1300" w:rsidP="00F26713">
            <w:pPr>
              <w:spacing w:after="0" w:line="240" w:lineRule="auto"/>
              <w:jc w:val="left"/>
              <w:rPr>
                <w:rFonts w:eastAsia="Times New Roman" w:cstheme="minorHAnsi"/>
                <w:color w:val="000000"/>
                <w:sz w:val="22"/>
                <w:szCs w:val="22"/>
              </w:rPr>
            </w:pPr>
            <w:r w:rsidRPr="00ED4FA6">
              <w:rPr>
                <w:rFonts w:eastAsia="Times New Roman" w:cstheme="minorHAnsi"/>
                <w:color w:val="000000"/>
                <w:sz w:val="22"/>
                <w:szCs w:val="22"/>
              </w:rPr>
              <w:t>Hispanic/</w:t>
            </w:r>
            <w:proofErr w:type="spellStart"/>
            <w:r w:rsidRPr="00ED4FA6">
              <w:rPr>
                <w:rFonts w:eastAsia="Times New Roman" w:cstheme="minorHAnsi"/>
                <w:color w:val="000000"/>
                <w:sz w:val="22"/>
                <w:szCs w:val="22"/>
              </w:rPr>
              <w:t>Latinex</w:t>
            </w:r>
            <w:proofErr w:type="spellEnd"/>
          </w:p>
        </w:tc>
        <w:tc>
          <w:tcPr>
            <w:tcW w:w="2435" w:type="dxa"/>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3%</w:t>
            </w:r>
          </w:p>
        </w:tc>
        <w:tc>
          <w:tcPr>
            <w:tcW w:w="1620"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0</w:t>
            </w:r>
          </w:p>
        </w:tc>
        <w:tc>
          <w:tcPr>
            <w:tcW w:w="1358"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0%</w:t>
            </w:r>
          </w:p>
        </w:tc>
      </w:tr>
      <w:tr w:rsidR="0067258C" w:rsidRPr="006C6E76" w:rsidTr="005D58A7">
        <w:trPr>
          <w:trHeight w:val="300"/>
          <w:jc w:val="center"/>
        </w:trPr>
        <w:tc>
          <w:tcPr>
            <w:tcW w:w="2605" w:type="dxa"/>
            <w:noWrap/>
          </w:tcPr>
          <w:p w:rsidR="0067258C" w:rsidRPr="0067258C" w:rsidRDefault="0067258C" w:rsidP="00917B27">
            <w:pPr>
              <w:spacing w:after="0" w:line="240" w:lineRule="auto"/>
              <w:jc w:val="left"/>
              <w:rPr>
                <w:rFonts w:eastAsia="Times New Roman" w:cstheme="minorHAnsi"/>
                <w:color w:val="000000"/>
                <w:sz w:val="22"/>
              </w:rPr>
            </w:pPr>
            <w:r w:rsidRPr="0067258C">
              <w:rPr>
                <w:rFonts w:eastAsia="Times New Roman" w:cstheme="minorHAnsi"/>
                <w:color w:val="000000"/>
                <w:sz w:val="22"/>
              </w:rPr>
              <w:t>Other</w:t>
            </w:r>
          </w:p>
        </w:tc>
        <w:tc>
          <w:tcPr>
            <w:tcW w:w="2435" w:type="dxa"/>
          </w:tcPr>
          <w:p w:rsidR="0067258C" w:rsidRPr="0067258C" w:rsidRDefault="0067258C" w:rsidP="00917B27">
            <w:pPr>
              <w:spacing w:after="0" w:line="240" w:lineRule="auto"/>
              <w:jc w:val="center"/>
              <w:rPr>
                <w:rFonts w:eastAsia="Times New Roman" w:cstheme="minorHAnsi"/>
                <w:color w:val="000000"/>
                <w:sz w:val="22"/>
              </w:rPr>
            </w:pPr>
            <w:r>
              <w:rPr>
                <w:rFonts w:eastAsia="Times New Roman" w:cstheme="minorHAnsi"/>
                <w:color w:val="000000"/>
                <w:sz w:val="22"/>
              </w:rPr>
              <w:t>5%</w:t>
            </w:r>
          </w:p>
        </w:tc>
        <w:tc>
          <w:tcPr>
            <w:tcW w:w="1620" w:type="dxa"/>
            <w:noWrap/>
          </w:tcPr>
          <w:p w:rsidR="0067258C" w:rsidRPr="0067258C" w:rsidRDefault="0067258C" w:rsidP="00917B27">
            <w:pPr>
              <w:spacing w:after="0" w:line="240" w:lineRule="auto"/>
              <w:jc w:val="center"/>
              <w:rPr>
                <w:rFonts w:eastAsia="Times New Roman" w:cstheme="minorHAnsi"/>
                <w:color w:val="000000"/>
                <w:sz w:val="22"/>
              </w:rPr>
            </w:pPr>
            <w:r w:rsidRPr="0067258C">
              <w:rPr>
                <w:rFonts w:eastAsia="Times New Roman" w:cstheme="minorHAnsi"/>
                <w:color w:val="000000"/>
                <w:sz w:val="22"/>
              </w:rPr>
              <w:t>NA</w:t>
            </w:r>
          </w:p>
        </w:tc>
        <w:tc>
          <w:tcPr>
            <w:tcW w:w="1358" w:type="dxa"/>
            <w:noWrap/>
          </w:tcPr>
          <w:p w:rsidR="0067258C" w:rsidRPr="0067258C" w:rsidRDefault="0067258C" w:rsidP="000E1300">
            <w:pPr>
              <w:spacing w:after="0" w:line="240" w:lineRule="auto"/>
              <w:jc w:val="center"/>
              <w:rPr>
                <w:rFonts w:eastAsia="Times New Roman" w:cstheme="minorHAnsi"/>
                <w:color w:val="000000"/>
                <w:sz w:val="22"/>
              </w:rPr>
            </w:pPr>
            <w:r w:rsidRPr="0067258C">
              <w:rPr>
                <w:rFonts w:eastAsia="Times New Roman" w:cstheme="minorHAnsi"/>
                <w:color w:val="000000"/>
                <w:sz w:val="22"/>
              </w:rPr>
              <w:t>NA</w:t>
            </w:r>
          </w:p>
        </w:tc>
      </w:tr>
      <w:tr w:rsidR="000E1300" w:rsidRPr="006C6E76" w:rsidTr="005D58A7">
        <w:trPr>
          <w:trHeight w:val="300"/>
          <w:jc w:val="center"/>
        </w:trPr>
        <w:tc>
          <w:tcPr>
            <w:tcW w:w="2605" w:type="dxa"/>
            <w:noWrap/>
          </w:tcPr>
          <w:p w:rsidR="000E1300" w:rsidRPr="000704AF" w:rsidRDefault="000E1300" w:rsidP="00917B27">
            <w:pPr>
              <w:spacing w:after="0" w:line="240" w:lineRule="auto"/>
              <w:jc w:val="left"/>
              <w:rPr>
                <w:rFonts w:eastAsia="Times New Roman" w:cstheme="minorHAnsi"/>
                <w:color w:val="000000"/>
                <w:sz w:val="22"/>
                <w:szCs w:val="22"/>
              </w:rPr>
            </w:pPr>
            <w:r w:rsidRPr="000704AF">
              <w:rPr>
                <w:rFonts w:eastAsia="Times New Roman" w:cstheme="minorHAnsi"/>
                <w:color w:val="000000"/>
                <w:sz w:val="22"/>
                <w:szCs w:val="22"/>
              </w:rPr>
              <w:t>Not provided</w:t>
            </w:r>
          </w:p>
        </w:tc>
        <w:tc>
          <w:tcPr>
            <w:tcW w:w="2435" w:type="dxa"/>
          </w:tcPr>
          <w:p w:rsidR="000E1300" w:rsidRPr="000704AF" w:rsidRDefault="0067258C" w:rsidP="00917B27">
            <w:pPr>
              <w:spacing w:after="0" w:line="240" w:lineRule="auto"/>
              <w:jc w:val="center"/>
              <w:rPr>
                <w:rFonts w:eastAsia="Times New Roman" w:cstheme="minorHAnsi"/>
                <w:color w:val="000000"/>
                <w:sz w:val="22"/>
                <w:szCs w:val="22"/>
              </w:rPr>
            </w:pPr>
            <w:r>
              <w:rPr>
                <w:rFonts w:eastAsia="Times New Roman" w:cstheme="minorHAnsi"/>
                <w:color w:val="000000"/>
                <w:sz w:val="22"/>
                <w:szCs w:val="22"/>
              </w:rPr>
              <w:t>5</w:t>
            </w:r>
            <w:r w:rsidR="00AE2B70" w:rsidRPr="000704AF">
              <w:rPr>
                <w:rFonts w:eastAsia="Times New Roman" w:cstheme="minorHAnsi"/>
                <w:color w:val="000000"/>
                <w:sz w:val="22"/>
                <w:szCs w:val="22"/>
              </w:rPr>
              <w:t>%</w:t>
            </w:r>
          </w:p>
        </w:tc>
        <w:tc>
          <w:tcPr>
            <w:tcW w:w="1620" w:type="dxa"/>
            <w:noWrap/>
          </w:tcPr>
          <w:p w:rsidR="000E1300" w:rsidRPr="00ED4FA6" w:rsidRDefault="000E1300" w:rsidP="00917B27">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10</w:t>
            </w:r>
          </w:p>
        </w:tc>
        <w:tc>
          <w:tcPr>
            <w:tcW w:w="1358"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16%</w:t>
            </w:r>
          </w:p>
        </w:tc>
      </w:tr>
      <w:tr w:rsidR="000E1300" w:rsidRPr="006C6E76" w:rsidTr="005D58A7">
        <w:trPr>
          <w:trHeight w:val="300"/>
          <w:jc w:val="center"/>
        </w:trPr>
        <w:tc>
          <w:tcPr>
            <w:tcW w:w="2605" w:type="dxa"/>
            <w:noWrap/>
          </w:tcPr>
          <w:p w:rsidR="000E1300" w:rsidRPr="00ED4FA6" w:rsidRDefault="000E1300" w:rsidP="00917B27">
            <w:pPr>
              <w:spacing w:after="0" w:line="240" w:lineRule="auto"/>
              <w:jc w:val="left"/>
              <w:rPr>
                <w:rFonts w:eastAsia="Times New Roman" w:cstheme="minorHAnsi"/>
                <w:color w:val="000000"/>
                <w:sz w:val="22"/>
                <w:szCs w:val="22"/>
              </w:rPr>
            </w:pPr>
            <w:r w:rsidRPr="00ED4FA6">
              <w:rPr>
                <w:rFonts w:eastAsia="Times New Roman" w:cstheme="minorHAnsi"/>
                <w:color w:val="000000"/>
                <w:sz w:val="22"/>
                <w:szCs w:val="22"/>
              </w:rPr>
              <w:t>Total</w:t>
            </w:r>
          </w:p>
        </w:tc>
        <w:tc>
          <w:tcPr>
            <w:tcW w:w="2435" w:type="dxa"/>
          </w:tcPr>
          <w:p w:rsidR="000E1300" w:rsidRPr="00ED4FA6" w:rsidRDefault="00F2537A" w:rsidP="00917B27">
            <w:pPr>
              <w:spacing w:after="0" w:line="240" w:lineRule="auto"/>
              <w:jc w:val="center"/>
              <w:rPr>
                <w:rFonts w:eastAsia="Times New Roman" w:cstheme="minorHAnsi"/>
                <w:color w:val="000000"/>
                <w:sz w:val="22"/>
                <w:szCs w:val="22"/>
              </w:rPr>
            </w:pPr>
            <w:r>
              <w:rPr>
                <w:rFonts w:eastAsia="Times New Roman" w:cstheme="minorHAnsi"/>
                <w:color w:val="000000"/>
                <w:sz w:val="22"/>
                <w:szCs w:val="22"/>
              </w:rPr>
              <w:t>100%</w:t>
            </w:r>
          </w:p>
        </w:tc>
        <w:tc>
          <w:tcPr>
            <w:tcW w:w="1620" w:type="dxa"/>
            <w:noWrap/>
          </w:tcPr>
          <w:p w:rsidR="000E1300" w:rsidRPr="00ED4FA6" w:rsidRDefault="000E1300" w:rsidP="00917B27">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61</w:t>
            </w:r>
          </w:p>
        </w:tc>
        <w:tc>
          <w:tcPr>
            <w:tcW w:w="1358" w:type="dxa"/>
            <w:noWrap/>
          </w:tcPr>
          <w:p w:rsidR="000E1300" w:rsidRPr="00ED4FA6" w:rsidRDefault="000E1300" w:rsidP="000E1300">
            <w:pPr>
              <w:spacing w:after="0" w:line="240" w:lineRule="auto"/>
              <w:jc w:val="center"/>
              <w:rPr>
                <w:rFonts w:eastAsia="Times New Roman" w:cstheme="minorHAnsi"/>
                <w:color w:val="000000"/>
                <w:sz w:val="22"/>
                <w:szCs w:val="22"/>
              </w:rPr>
            </w:pPr>
            <w:r w:rsidRPr="00ED4FA6">
              <w:rPr>
                <w:rFonts w:eastAsia="Times New Roman" w:cstheme="minorHAnsi"/>
                <w:color w:val="000000"/>
                <w:sz w:val="22"/>
                <w:szCs w:val="22"/>
              </w:rPr>
              <w:t>100%</w:t>
            </w:r>
          </w:p>
        </w:tc>
      </w:tr>
    </w:tbl>
    <w:p w:rsidR="00F26713" w:rsidRDefault="00F26713" w:rsidP="002579F8"/>
    <w:p w:rsidR="002579F8" w:rsidRPr="00C21787" w:rsidRDefault="00F26713" w:rsidP="002579F8">
      <w:r>
        <w:br w:type="column"/>
      </w:r>
    </w:p>
    <w:tbl>
      <w:tblPr>
        <w:tblStyle w:val="TableGrid"/>
        <w:tblW w:w="7644" w:type="dxa"/>
        <w:jc w:val="center"/>
        <w:tblLook w:val="04A0" w:firstRow="1" w:lastRow="0" w:firstColumn="1" w:lastColumn="0" w:noHBand="0" w:noVBand="1"/>
        <w:tblCaption w:val="Demographic characteristics: Campus, Race, Gender"/>
        <w:tblDescription w:val="The campus representation is as follows for 61 faculty responses: University Park (33 faculty, 54 percent), Other Campuses (21 faculty, 34 percent), and No response (7 faculty, 12 percent). The racial representation is as follows for 61 faculty responses: White (47 faculty, 77 percent), Asian (2 faculty, 3 percent), Black or African American (2 faculty, 3 percent), and No response (10 faculty, 16 percent). The gender representation is as follows for 61 faculty responses: Male (35 faculty, 57 percent), Female (19 faculty, 31 percent), and No response (7 faculty, 11 percent).  "/>
      </w:tblPr>
      <w:tblGrid>
        <w:gridCol w:w="1795"/>
        <w:gridCol w:w="2351"/>
        <w:gridCol w:w="755"/>
        <w:gridCol w:w="908"/>
        <w:gridCol w:w="883"/>
        <w:gridCol w:w="952"/>
      </w:tblGrid>
      <w:tr w:rsidR="00B34BA0" w:rsidRPr="006C6E76" w:rsidTr="00220F98">
        <w:trPr>
          <w:trHeight w:val="300"/>
          <w:tblHeader/>
          <w:jc w:val="center"/>
        </w:trPr>
        <w:tc>
          <w:tcPr>
            <w:tcW w:w="1795" w:type="dxa"/>
            <w:vMerge w:val="restart"/>
            <w:shd w:val="clear" w:color="auto" w:fill="D9D9D9" w:themeFill="background1" w:themeFillShade="D9"/>
            <w:noWrap/>
            <w:vAlign w:val="center"/>
            <w:hideMark/>
          </w:tcPr>
          <w:p w:rsidR="00B34BA0" w:rsidRPr="00AF43D6" w:rsidRDefault="00B34BA0" w:rsidP="007A080C">
            <w:pPr>
              <w:spacing w:after="0" w:line="240" w:lineRule="auto"/>
              <w:jc w:val="center"/>
              <w:rPr>
                <w:rFonts w:eastAsia="Times New Roman" w:cstheme="minorHAnsi"/>
                <w:color w:val="000000"/>
                <w:sz w:val="22"/>
              </w:rPr>
            </w:pPr>
            <w:r w:rsidRPr="00AF43D6">
              <w:rPr>
                <w:rFonts w:eastAsia="Times New Roman" w:cstheme="minorHAnsi"/>
                <w:color w:val="000000"/>
                <w:sz w:val="22"/>
              </w:rPr>
              <w:t>Gender</w:t>
            </w:r>
          </w:p>
        </w:tc>
        <w:tc>
          <w:tcPr>
            <w:tcW w:w="2351" w:type="dxa"/>
            <w:shd w:val="clear" w:color="auto" w:fill="D9D9D9" w:themeFill="background1" w:themeFillShade="D9"/>
          </w:tcPr>
          <w:p w:rsidR="00B34BA0" w:rsidRPr="00220F98" w:rsidRDefault="00B34BA0" w:rsidP="00A01866">
            <w:pPr>
              <w:spacing w:after="0" w:line="240" w:lineRule="auto"/>
              <w:jc w:val="center"/>
              <w:rPr>
                <w:rFonts w:eastAsia="Times New Roman" w:cstheme="minorHAnsi"/>
                <w:color w:val="000000"/>
                <w:sz w:val="22"/>
              </w:rPr>
            </w:pPr>
            <w:r w:rsidRPr="00220F98">
              <w:rPr>
                <w:rFonts w:eastAsia="Times New Roman" w:cstheme="minorHAnsi"/>
                <w:color w:val="000000"/>
                <w:sz w:val="22"/>
              </w:rPr>
              <w:t>Penn State</w:t>
            </w:r>
            <w:r w:rsidR="00A01866">
              <w:rPr>
                <w:rFonts w:eastAsia="Times New Roman" w:cstheme="minorHAnsi"/>
                <w:color w:val="000000"/>
                <w:sz w:val="22"/>
              </w:rPr>
              <w:t xml:space="preserve"> Overall</w:t>
            </w:r>
          </w:p>
        </w:tc>
        <w:tc>
          <w:tcPr>
            <w:tcW w:w="1663" w:type="dxa"/>
            <w:gridSpan w:val="2"/>
            <w:shd w:val="clear" w:color="auto" w:fill="D9D9D9" w:themeFill="background1" w:themeFillShade="D9"/>
            <w:noWrap/>
          </w:tcPr>
          <w:p w:rsidR="00B34BA0" w:rsidRPr="00AF43D6" w:rsidRDefault="00B34BA0">
            <w:pPr>
              <w:spacing w:after="0" w:line="240" w:lineRule="auto"/>
              <w:jc w:val="center"/>
              <w:rPr>
                <w:rFonts w:eastAsia="Times New Roman" w:cstheme="minorHAnsi"/>
                <w:color w:val="000000"/>
                <w:sz w:val="22"/>
              </w:rPr>
            </w:pPr>
            <w:r w:rsidRPr="00AF43D6">
              <w:rPr>
                <w:rFonts w:eastAsia="Times New Roman" w:cstheme="minorHAnsi"/>
                <w:color w:val="000000"/>
                <w:sz w:val="22"/>
              </w:rPr>
              <w:t>Survey</w:t>
            </w:r>
          </w:p>
        </w:tc>
        <w:tc>
          <w:tcPr>
            <w:tcW w:w="1835" w:type="dxa"/>
            <w:gridSpan w:val="2"/>
            <w:shd w:val="clear" w:color="auto" w:fill="D9D9D9" w:themeFill="background1" w:themeFillShade="D9"/>
          </w:tcPr>
          <w:p w:rsidR="00B34BA0" w:rsidRPr="00AF43D6" w:rsidRDefault="00B34BA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Interview</w:t>
            </w:r>
          </w:p>
        </w:tc>
      </w:tr>
      <w:tr w:rsidR="000E1300" w:rsidRPr="006C6E76" w:rsidTr="007D5004">
        <w:trPr>
          <w:trHeight w:val="300"/>
          <w:tblHeader/>
          <w:jc w:val="center"/>
        </w:trPr>
        <w:tc>
          <w:tcPr>
            <w:tcW w:w="1795" w:type="dxa"/>
            <w:vMerge/>
            <w:shd w:val="clear" w:color="auto" w:fill="D9D9D9" w:themeFill="background1" w:themeFillShade="D9"/>
            <w:noWrap/>
          </w:tcPr>
          <w:p w:rsidR="000E1300" w:rsidRPr="00AF43D6" w:rsidRDefault="000E1300" w:rsidP="00F26713">
            <w:pPr>
              <w:spacing w:after="0" w:line="240" w:lineRule="auto"/>
              <w:jc w:val="left"/>
              <w:rPr>
                <w:rFonts w:eastAsia="Times New Roman" w:cstheme="minorHAnsi"/>
                <w:color w:val="000000"/>
                <w:sz w:val="22"/>
              </w:rPr>
            </w:pPr>
          </w:p>
        </w:tc>
        <w:tc>
          <w:tcPr>
            <w:tcW w:w="2351" w:type="dxa"/>
            <w:shd w:val="clear" w:color="auto" w:fill="D9D9D9" w:themeFill="background1" w:themeFillShade="D9"/>
          </w:tcPr>
          <w:p w:rsidR="000E1300" w:rsidRPr="00220F98" w:rsidRDefault="000E1300" w:rsidP="003F78AC">
            <w:pPr>
              <w:spacing w:after="0" w:line="240" w:lineRule="auto"/>
              <w:jc w:val="center"/>
              <w:rPr>
                <w:rFonts w:eastAsia="Times New Roman" w:cstheme="minorHAnsi"/>
                <w:color w:val="000000"/>
                <w:sz w:val="22"/>
              </w:rPr>
            </w:pPr>
            <w:r w:rsidRPr="00220F98">
              <w:rPr>
                <w:rFonts w:eastAsia="Times New Roman" w:cstheme="minorHAnsi"/>
                <w:color w:val="000000"/>
                <w:sz w:val="22"/>
              </w:rPr>
              <w:t>Percent</w:t>
            </w:r>
          </w:p>
        </w:tc>
        <w:tc>
          <w:tcPr>
            <w:tcW w:w="755" w:type="dxa"/>
            <w:shd w:val="clear" w:color="auto" w:fill="D9D9D9" w:themeFill="background1" w:themeFillShade="D9"/>
            <w:noWrap/>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Count</w:t>
            </w:r>
          </w:p>
        </w:tc>
        <w:tc>
          <w:tcPr>
            <w:tcW w:w="908" w:type="dxa"/>
            <w:shd w:val="clear" w:color="auto" w:fill="D9D9D9" w:themeFill="background1" w:themeFillShade="D9"/>
            <w:noWrap/>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Percent</w:t>
            </w:r>
          </w:p>
        </w:tc>
        <w:tc>
          <w:tcPr>
            <w:tcW w:w="883" w:type="dxa"/>
            <w:shd w:val="clear" w:color="auto" w:fill="D9D9D9" w:themeFill="background1" w:themeFillShade="D9"/>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Count</w:t>
            </w:r>
          </w:p>
        </w:tc>
        <w:tc>
          <w:tcPr>
            <w:tcW w:w="952" w:type="dxa"/>
            <w:shd w:val="clear" w:color="auto" w:fill="D9D9D9" w:themeFill="background1" w:themeFillShade="D9"/>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Percent</w:t>
            </w:r>
          </w:p>
        </w:tc>
      </w:tr>
      <w:tr w:rsidR="000E1300" w:rsidRPr="006C6E76" w:rsidTr="00817794">
        <w:trPr>
          <w:trHeight w:val="300"/>
          <w:jc w:val="center"/>
        </w:trPr>
        <w:tc>
          <w:tcPr>
            <w:tcW w:w="1795" w:type="dxa"/>
            <w:noWrap/>
            <w:hideMark/>
          </w:tcPr>
          <w:p w:rsidR="000E1300" w:rsidRPr="00AF43D6" w:rsidRDefault="000E1300" w:rsidP="00F26713">
            <w:pPr>
              <w:spacing w:after="0" w:line="240" w:lineRule="auto"/>
              <w:jc w:val="left"/>
              <w:rPr>
                <w:rFonts w:eastAsia="Times New Roman" w:cstheme="minorHAnsi"/>
                <w:color w:val="000000"/>
                <w:sz w:val="22"/>
              </w:rPr>
            </w:pPr>
            <w:r w:rsidRPr="00AF43D6">
              <w:rPr>
                <w:rFonts w:eastAsia="Times New Roman" w:cstheme="minorHAnsi"/>
                <w:color w:val="000000"/>
                <w:sz w:val="22"/>
              </w:rPr>
              <w:t>Male</w:t>
            </w:r>
          </w:p>
        </w:tc>
        <w:tc>
          <w:tcPr>
            <w:tcW w:w="2351" w:type="dxa"/>
          </w:tcPr>
          <w:p w:rsidR="000E1300" w:rsidRPr="00220F98" w:rsidRDefault="000E1300" w:rsidP="003F78AC">
            <w:pPr>
              <w:spacing w:after="0" w:line="240" w:lineRule="auto"/>
              <w:jc w:val="center"/>
              <w:rPr>
                <w:rFonts w:eastAsia="Times New Roman" w:cstheme="minorHAnsi"/>
                <w:color w:val="000000"/>
                <w:sz w:val="22"/>
              </w:rPr>
            </w:pPr>
            <w:r w:rsidRPr="00220F98">
              <w:rPr>
                <w:rFonts w:eastAsia="Times New Roman" w:cstheme="minorHAnsi"/>
                <w:color w:val="000000"/>
                <w:sz w:val="22"/>
              </w:rPr>
              <w:t>67%</w:t>
            </w:r>
          </w:p>
        </w:tc>
        <w:tc>
          <w:tcPr>
            <w:tcW w:w="755"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35</w:t>
            </w:r>
          </w:p>
        </w:tc>
        <w:tc>
          <w:tcPr>
            <w:tcW w:w="90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57%</w:t>
            </w:r>
          </w:p>
        </w:tc>
        <w:tc>
          <w:tcPr>
            <w:tcW w:w="883"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45</w:t>
            </w:r>
          </w:p>
        </w:tc>
        <w:tc>
          <w:tcPr>
            <w:tcW w:w="952"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54%</w:t>
            </w:r>
          </w:p>
        </w:tc>
      </w:tr>
      <w:tr w:rsidR="000E1300" w:rsidRPr="006C6E76" w:rsidTr="008615C5">
        <w:trPr>
          <w:trHeight w:val="300"/>
          <w:jc w:val="center"/>
        </w:trPr>
        <w:tc>
          <w:tcPr>
            <w:tcW w:w="1795" w:type="dxa"/>
            <w:noWrap/>
            <w:hideMark/>
          </w:tcPr>
          <w:p w:rsidR="000E1300" w:rsidRPr="00AF43D6" w:rsidRDefault="000E1300" w:rsidP="00F26713">
            <w:pPr>
              <w:spacing w:after="0" w:line="240" w:lineRule="auto"/>
              <w:jc w:val="left"/>
              <w:rPr>
                <w:rFonts w:eastAsia="Times New Roman" w:cstheme="minorHAnsi"/>
                <w:color w:val="000000"/>
                <w:sz w:val="22"/>
              </w:rPr>
            </w:pPr>
            <w:r w:rsidRPr="00AF43D6">
              <w:rPr>
                <w:rFonts w:eastAsia="Times New Roman" w:cstheme="minorHAnsi"/>
                <w:color w:val="000000"/>
                <w:sz w:val="22"/>
              </w:rPr>
              <w:t>Female</w:t>
            </w:r>
          </w:p>
        </w:tc>
        <w:tc>
          <w:tcPr>
            <w:tcW w:w="2351" w:type="dxa"/>
          </w:tcPr>
          <w:p w:rsidR="000E1300" w:rsidRPr="00220F98" w:rsidRDefault="000E1300" w:rsidP="003F78AC">
            <w:pPr>
              <w:spacing w:after="0" w:line="240" w:lineRule="auto"/>
              <w:jc w:val="center"/>
              <w:rPr>
                <w:rFonts w:eastAsia="Times New Roman" w:cstheme="minorHAnsi"/>
                <w:color w:val="000000"/>
                <w:sz w:val="22"/>
              </w:rPr>
            </w:pPr>
            <w:r>
              <w:rPr>
                <w:rFonts w:eastAsia="Times New Roman" w:cstheme="minorHAnsi"/>
                <w:color w:val="000000"/>
                <w:sz w:val="22"/>
              </w:rPr>
              <w:t>33%</w:t>
            </w:r>
          </w:p>
        </w:tc>
        <w:tc>
          <w:tcPr>
            <w:tcW w:w="755"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19</w:t>
            </w:r>
          </w:p>
        </w:tc>
        <w:tc>
          <w:tcPr>
            <w:tcW w:w="90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31%</w:t>
            </w:r>
          </w:p>
        </w:tc>
        <w:tc>
          <w:tcPr>
            <w:tcW w:w="883"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34</w:t>
            </w:r>
          </w:p>
        </w:tc>
        <w:tc>
          <w:tcPr>
            <w:tcW w:w="952"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40%</w:t>
            </w:r>
          </w:p>
        </w:tc>
      </w:tr>
      <w:tr w:rsidR="000E1300" w:rsidRPr="006C6E76" w:rsidTr="00694C47">
        <w:trPr>
          <w:trHeight w:val="300"/>
          <w:jc w:val="center"/>
        </w:trPr>
        <w:tc>
          <w:tcPr>
            <w:tcW w:w="1795" w:type="dxa"/>
            <w:noWrap/>
            <w:hideMark/>
          </w:tcPr>
          <w:p w:rsidR="000E1300" w:rsidRPr="00AF43D6" w:rsidRDefault="000E1300" w:rsidP="00F26713">
            <w:pPr>
              <w:spacing w:after="0" w:line="240" w:lineRule="auto"/>
              <w:jc w:val="left"/>
              <w:rPr>
                <w:rFonts w:eastAsia="Times New Roman" w:cstheme="minorHAnsi"/>
                <w:color w:val="000000"/>
                <w:sz w:val="22"/>
              </w:rPr>
            </w:pPr>
            <w:r w:rsidRPr="00AF43D6">
              <w:rPr>
                <w:rFonts w:eastAsia="Times New Roman" w:cstheme="minorHAnsi"/>
                <w:color w:val="000000"/>
                <w:sz w:val="22"/>
              </w:rPr>
              <w:t>Not provided</w:t>
            </w:r>
          </w:p>
        </w:tc>
        <w:tc>
          <w:tcPr>
            <w:tcW w:w="2351" w:type="dxa"/>
          </w:tcPr>
          <w:p w:rsidR="000E1300" w:rsidRPr="00220F98" w:rsidRDefault="000E1300" w:rsidP="003F78AC">
            <w:pPr>
              <w:spacing w:after="0" w:line="240" w:lineRule="auto"/>
              <w:jc w:val="center"/>
              <w:rPr>
                <w:rFonts w:eastAsia="Times New Roman" w:cstheme="minorHAnsi"/>
                <w:color w:val="000000"/>
                <w:sz w:val="22"/>
              </w:rPr>
            </w:pPr>
            <w:r w:rsidRPr="00220F98">
              <w:rPr>
                <w:rFonts w:eastAsia="Times New Roman" w:cstheme="minorHAnsi"/>
                <w:color w:val="000000"/>
                <w:sz w:val="22"/>
              </w:rPr>
              <w:t>NA</w:t>
            </w:r>
          </w:p>
        </w:tc>
        <w:tc>
          <w:tcPr>
            <w:tcW w:w="755"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7</w:t>
            </w:r>
          </w:p>
        </w:tc>
        <w:tc>
          <w:tcPr>
            <w:tcW w:w="90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11%</w:t>
            </w:r>
          </w:p>
        </w:tc>
        <w:tc>
          <w:tcPr>
            <w:tcW w:w="883"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5</w:t>
            </w:r>
          </w:p>
        </w:tc>
        <w:tc>
          <w:tcPr>
            <w:tcW w:w="952"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6%</w:t>
            </w:r>
          </w:p>
        </w:tc>
      </w:tr>
      <w:tr w:rsidR="000E1300" w:rsidRPr="006C6E76" w:rsidTr="002C4022">
        <w:trPr>
          <w:trHeight w:val="300"/>
          <w:jc w:val="center"/>
        </w:trPr>
        <w:tc>
          <w:tcPr>
            <w:tcW w:w="1795" w:type="dxa"/>
            <w:noWrap/>
            <w:hideMark/>
          </w:tcPr>
          <w:p w:rsidR="000E1300" w:rsidRPr="00AF43D6" w:rsidRDefault="000E1300" w:rsidP="00C13B7F">
            <w:pPr>
              <w:spacing w:after="0" w:line="240" w:lineRule="auto"/>
              <w:jc w:val="left"/>
              <w:rPr>
                <w:rFonts w:eastAsia="Times New Roman" w:cstheme="minorHAnsi"/>
                <w:color w:val="000000"/>
                <w:sz w:val="22"/>
              </w:rPr>
            </w:pPr>
            <w:r w:rsidRPr="00AF43D6">
              <w:rPr>
                <w:rFonts w:eastAsia="Times New Roman" w:cstheme="minorHAnsi"/>
                <w:color w:val="000000"/>
                <w:sz w:val="22"/>
              </w:rPr>
              <w:t>Total</w:t>
            </w:r>
          </w:p>
        </w:tc>
        <w:tc>
          <w:tcPr>
            <w:tcW w:w="2351" w:type="dxa"/>
          </w:tcPr>
          <w:p w:rsidR="000E1300" w:rsidRPr="00220F98" w:rsidRDefault="000E1300" w:rsidP="003F78AC">
            <w:pPr>
              <w:spacing w:after="0" w:line="240" w:lineRule="auto"/>
              <w:jc w:val="center"/>
              <w:rPr>
                <w:rFonts w:eastAsia="Times New Roman" w:cstheme="minorHAnsi"/>
                <w:color w:val="000000"/>
                <w:sz w:val="22"/>
              </w:rPr>
            </w:pPr>
            <w:r w:rsidRPr="00220F98">
              <w:rPr>
                <w:rFonts w:eastAsia="Times New Roman" w:cstheme="minorHAnsi"/>
                <w:color w:val="000000"/>
                <w:sz w:val="22"/>
              </w:rPr>
              <w:t>100%</w:t>
            </w:r>
          </w:p>
        </w:tc>
        <w:tc>
          <w:tcPr>
            <w:tcW w:w="755"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61</w:t>
            </w:r>
          </w:p>
        </w:tc>
        <w:tc>
          <w:tcPr>
            <w:tcW w:w="908" w:type="dxa"/>
            <w:noWrap/>
            <w:hideMark/>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100%</w:t>
            </w:r>
          </w:p>
        </w:tc>
        <w:tc>
          <w:tcPr>
            <w:tcW w:w="883"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84</w:t>
            </w:r>
          </w:p>
        </w:tc>
        <w:tc>
          <w:tcPr>
            <w:tcW w:w="952" w:type="dxa"/>
          </w:tcPr>
          <w:p w:rsidR="000E1300" w:rsidRPr="00AF43D6" w:rsidRDefault="000E1300" w:rsidP="003F78AC">
            <w:pPr>
              <w:spacing w:after="0" w:line="240" w:lineRule="auto"/>
              <w:jc w:val="center"/>
              <w:rPr>
                <w:rFonts w:eastAsia="Times New Roman" w:cstheme="minorHAnsi"/>
                <w:color w:val="000000"/>
                <w:sz w:val="22"/>
              </w:rPr>
            </w:pPr>
            <w:r w:rsidRPr="00AF43D6">
              <w:rPr>
                <w:rFonts w:eastAsia="Times New Roman" w:cstheme="minorHAnsi"/>
                <w:color w:val="000000"/>
                <w:sz w:val="22"/>
              </w:rPr>
              <w:t>100%</w:t>
            </w:r>
          </w:p>
        </w:tc>
      </w:tr>
    </w:tbl>
    <w:p w:rsidR="000E1300" w:rsidRPr="000E1300" w:rsidRDefault="000E1300" w:rsidP="000E1300">
      <w:bookmarkStart w:id="30" w:name="_Toc511293672"/>
    </w:p>
    <w:p w:rsidR="001872B2" w:rsidRDefault="001872B2" w:rsidP="00F26713">
      <w:pPr>
        <w:pStyle w:val="Heading1"/>
      </w:pPr>
      <w:bookmarkStart w:id="31" w:name="_Toc514333427"/>
      <w:r>
        <w:t>Findings</w:t>
      </w:r>
      <w:bookmarkEnd w:id="31"/>
    </w:p>
    <w:p w:rsidR="002579F8" w:rsidRDefault="00EA694D" w:rsidP="002579F8">
      <w:pPr>
        <w:pStyle w:val="Heading2"/>
      </w:pPr>
      <w:bookmarkStart w:id="32" w:name="_Toc514333428"/>
      <w:r>
        <w:t xml:space="preserve">Exiting Faculty are </w:t>
      </w:r>
      <w:r w:rsidR="00214AA8">
        <w:t>G</w:t>
      </w:r>
      <w:r w:rsidR="002579F8">
        <w:t>enerally S</w:t>
      </w:r>
      <w:r w:rsidR="002579F8" w:rsidRPr="007F771B">
        <w:t>atisfied</w:t>
      </w:r>
      <w:bookmarkEnd w:id="30"/>
      <w:bookmarkEnd w:id="32"/>
    </w:p>
    <w:p w:rsidR="002579F8" w:rsidRPr="00931383" w:rsidRDefault="00037BB8" w:rsidP="002579F8">
      <w:pPr>
        <w:rPr>
          <w:color w:val="FF0000"/>
        </w:rPr>
      </w:pPr>
      <w:r w:rsidRPr="00037BB8">
        <w:rPr>
          <w:color w:val="000000" w:themeColor="text1"/>
        </w:rPr>
        <w:t>Generally sp</w:t>
      </w:r>
      <w:r w:rsidRPr="00CF128E">
        <w:rPr>
          <w:color w:val="000000" w:themeColor="text1"/>
        </w:rPr>
        <w:t>eaking, faculty members leaving Penn State continue to be satisfied with their experience at the University.</w:t>
      </w:r>
      <w:r w:rsidR="00037B43">
        <w:rPr>
          <w:color w:val="000000" w:themeColor="text1"/>
        </w:rPr>
        <w:t xml:space="preserve"> O</w:t>
      </w:r>
      <w:r w:rsidR="006451FF">
        <w:rPr>
          <w:color w:val="000000" w:themeColor="text1"/>
        </w:rPr>
        <w:t xml:space="preserve">f the 55 </w:t>
      </w:r>
      <w:r w:rsidR="00037B43">
        <w:rPr>
          <w:color w:val="000000" w:themeColor="text1"/>
        </w:rPr>
        <w:t>faculty members</w:t>
      </w:r>
      <w:r w:rsidR="00E70E79" w:rsidRPr="00CF128E">
        <w:rPr>
          <w:color w:val="000000" w:themeColor="text1"/>
        </w:rPr>
        <w:t xml:space="preserve"> who </w:t>
      </w:r>
      <w:r w:rsidR="006451FF">
        <w:rPr>
          <w:color w:val="000000" w:themeColor="text1"/>
        </w:rPr>
        <w:t>explicitly expressed their level of satisfaction at Penn State,</w:t>
      </w:r>
      <w:r w:rsidR="00037B43">
        <w:rPr>
          <w:rStyle w:val="FootnoteReference"/>
          <w:color w:val="000000" w:themeColor="text1"/>
        </w:rPr>
        <w:footnoteReference w:id="6"/>
      </w:r>
      <w:r w:rsidR="00E70E79" w:rsidRPr="00CF128E">
        <w:rPr>
          <w:color w:val="000000" w:themeColor="text1"/>
        </w:rPr>
        <w:t xml:space="preserve"> </w:t>
      </w:r>
      <w:r w:rsidR="00037B43">
        <w:rPr>
          <w:color w:val="000000" w:themeColor="text1"/>
        </w:rPr>
        <w:t xml:space="preserve">49 </w:t>
      </w:r>
      <w:r w:rsidR="00B3449F">
        <w:rPr>
          <w:color w:val="000000" w:themeColor="text1"/>
        </w:rPr>
        <w:t>respondents</w:t>
      </w:r>
      <w:r w:rsidR="00E421CD">
        <w:rPr>
          <w:color w:val="000000" w:themeColor="text1"/>
        </w:rPr>
        <w:t xml:space="preserve"> </w:t>
      </w:r>
      <w:r w:rsidR="00B3449F">
        <w:rPr>
          <w:color w:val="000000" w:themeColor="text1"/>
        </w:rPr>
        <w:t xml:space="preserve">stated </w:t>
      </w:r>
      <w:r w:rsidR="002579F8" w:rsidRPr="00CF128E">
        <w:rPr>
          <w:color w:val="000000" w:themeColor="text1"/>
        </w:rPr>
        <w:t>that they were generally satisfied</w:t>
      </w:r>
      <w:r w:rsidR="00E70E79" w:rsidRPr="00CF128E">
        <w:rPr>
          <w:color w:val="000000" w:themeColor="text1"/>
        </w:rPr>
        <w:t>. O</w:t>
      </w:r>
      <w:r w:rsidR="002579F8" w:rsidRPr="00CF128E">
        <w:rPr>
          <w:color w:val="000000" w:themeColor="text1"/>
        </w:rPr>
        <w:t xml:space="preserve">nly six respondents </w:t>
      </w:r>
      <w:r w:rsidR="00B3449F">
        <w:rPr>
          <w:color w:val="000000" w:themeColor="text1"/>
        </w:rPr>
        <w:t>stated</w:t>
      </w:r>
      <w:r w:rsidR="002579F8" w:rsidRPr="00CF128E">
        <w:rPr>
          <w:color w:val="000000" w:themeColor="text1"/>
        </w:rPr>
        <w:t xml:space="preserve"> that their level of satisfaction had decreased toward</w:t>
      </w:r>
      <w:r w:rsidR="00E421CD">
        <w:rPr>
          <w:color w:val="000000" w:themeColor="text1"/>
        </w:rPr>
        <w:t xml:space="preserve"> the</w:t>
      </w:r>
      <w:r w:rsidR="002579F8" w:rsidRPr="00CF128E">
        <w:rPr>
          <w:color w:val="000000" w:themeColor="text1"/>
        </w:rPr>
        <w:t xml:space="preserve"> end of their time at Penn State.</w:t>
      </w:r>
    </w:p>
    <w:p w:rsidR="002579F8" w:rsidRDefault="00CF128E" w:rsidP="002579F8">
      <w:r>
        <w:rPr>
          <w:color w:val="000000" w:themeColor="text1"/>
        </w:rPr>
        <w:t>The survey responses reflect similar</w:t>
      </w:r>
      <w:r w:rsidR="00FD140D">
        <w:rPr>
          <w:color w:val="000000" w:themeColor="text1"/>
        </w:rPr>
        <w:t>ly positive</w:t>
      </w:r>
      <w:r>
        <w:rPr>
          <w:color w:val="000000" w:themeColor="text1"/>
        </w:rPr>
        <w:t xml:space="preserve"> opinions. </w:t>
      </w:r>
      <w:r w:rsidR="002579F8" w:rsidRPr="00640F9F">
        <w:rPr>
          <w:color w:val="000000" w:themeColor="text1"/>
        </w:rPr>
        <w:t>Am</w:t>
      </w:r>
      <w:r w:rsidR="002579F8" w:rsidRPr="007F771B">
        <w:t>ong the 45 items rated for satisfaction</w:t>
      </w:r>
      <w:r w:rsidR="00E70E79">
        <w:t xml:space="preserve"> in the survey</w:t>
      </w:r>
      <w:r w:rsidR="002579F8" w:rsidRPr="007F771B">
        <w:t>, there were</w:t>
      </w:r>
      <w:r w:rsidR="002579F8">
        <w:t xml:space="preserve"> 26</w:t>
      </w:r>
      <w:r w:rsidR="002579F8" w:rsidRPr="007F771B">
        <w:t xml:space="preserve"> items for which the most frequent response was the highest or next highest rating.</w:t>
      </w:r>
      <w:r w:rsidR="002579F8">
        <w:t xml:space="preserve"> </w:t>
      </w:r>
      <w:r w:rsidR="002579F8" w:rsidRPr="007F771B">
        <w:t xml:space="preserve">The table in Appendix </w:t>
      </w:r>
      <w:r w:rsidR="002579F8">
        <w:t>B</w:t>
      </w:r>
      <w:r w:rsidR="002579F8" w:rsidRPr="007F771B">
        <w:t xml:space="preserve"> </w:t>
      </w:r>
      <w:r w:rsidR="002579F8">
        <w:t>provides</w:t>
      </w:r>
      <w:r w:rsidR="002579F8" w:rsidRPr="007F771B">
        <w:t xml:space="preserve"> the distribution of satisfaction ratings for each of the 45 rated items on the survey questionnaire. </w:t>
      </w:r>
    </w:p>
    <w:p w:rsidR="002579F8" w:rsidRDefault="002579F8" w:rsidP="002579F8">
      <w:r w:rsidRPr="007F771B">
        <w:t xml:space="preserve">There were </w:t>
      </w:r>
      <w:r>
        <w:t>20</w:t>
      </w:r>
      <w:r w:rsidRPr="00EA03EA">
        <w:t xml:space="preserve"> items</w:t>
      </w:r>
      <w:r w:rsidRPr="007F771B">
        <w:t xml:space="preserve"> for which more than one-half of the respondents indicated the highest or next to highest rating for satisfaction. Based on this measure, the items with which the faculty appears to be most satisfied are:</w:t>
      </w:r>
    </w:p>
    <w:p w:rsidR="002579F8" w:rsidRDefault="002579F8" w:rsidP="002579F8">
      <w:pPr>
        <w:pStyle w:val="ListParagraph"/>
        <w:numPr>
          <w:ilvl w:val="0"/>
          <w:numId w:val="2"/>
        </w:numPr>
      </w:pPr>
      <w:r>
        <w:t>Employee benefits (81%);</w:t>
      </w:r>
    </w:p>
    <w:p w:rsidR="002579F8" w:rsidRDefault="002579F8" w:rsidP="002579F8">
      <w:pPr>
        <w:pStyle w:val="ListParagraph"/>
        <w:numPr>
          <w:ilvl w:val="0"/>
          <w:numId w:val="2"/>
        </w:numPr>
      </w:pPr>
      <w:r>
        <w:t>Professional autonomy (courses, research projects, service, etc.) (79%);</w:t>
      </w:r>
    </w:p>
    <w:p w:rsidR="002579F8" w:rsidRDefault="002579F8" w:rsidP="002579F8">
      <w:pPr>
        <w:pStyle w:val="ListParagraph"/>
        <w:numPr>
          <w:ilvl w:val="0"/>
          <w:numId w:val="2"/>
        </w:numPr>
      </w:pPr>
      <w:r>
        <w:t>Quality of library facilities (77%);</w:t>
      </w:r>
    </w:p>
    <w:p w:rsidR="002579F8" w:rsidRDefault="002579F8" w:rsidP="002579F8">
      <w:pPr>
        <w:pStyle w:val="ListParagraph"/>
        <w:numPr>
          <w:ilvl w:val="0"/>
          <w:numId w:val="2"/>
        </w:numPr>
      </w:pPr>
      <w:r>
        <w:t>Course teaching assignments (71%);</w:t>
      </w:r>
    </w:p>
    <w:p w:rsidR="002579F8" w:rsidRDefault="002579F8" w:rsidP="002579F8">
      <w:pPr>
        <w:pStyle w:val="ListParagraph"/>
        <w:numPr>
          <w:ilvl w:val="0"/>
          <w:numId w:val="2"/>
        </w:numPr>
      </w:pPr>
      <w:r>
        <w:t>Professional development support (such as funds for conferences) (64%);</w:t>
      </w:r>
    </w:p>
    <w:p w:rsidR="002579F8" w:rsidRDefault="002579F8" w:rsidP="002579F8">
      <w:pPr>
        <w:pStyle w:val="ListParagraph"/>
        <w:numPr>
          <w:ilvl w:val="0"/>
          <w:numId w:val="2"/>
        </w:numPr>
      </w:pPr>
      <w:r>
        <w:t>Opportunities to communicate with department leadership (62%);</w:t>
      </w:r>
    </w:p>
    <w:p w:rsidR="002579F8" w:rsidRDefault="002579F8" w:rsidP="002579F8">
      <w:pPr>
        <w:pStyle w:val="ListParagraph"/>
        <w:numPr>
          <w:ilvl w:val="0"/>
          <w:numId w:val="2"/>
        </w:numPr>
      </w:pPr>
      <w:r>
        <w:t>Opportunities to participate in departmental governance (61%);</w:t>
      </w:r>
    </w:p>
    <w:p w:rsidR="002579F8" w:rsidRDefault="002579F8" w:rsidP="002579F8">
      <w:pPr>
        <w:pStyle w:val="ListParagraph"/>
        <w:numPr>
          <w:ilvl w:val="0"/>
          <w:numId w:val="2"/>
        </w:numPr>
      </w:pPr>
      <w:r>
        <w:t>Quality of the local school system (61%);</w:t>
      </w:r>
    </w:p>
    <w:p w:rsidR="002579F8" w:rsidRPr="00667020" w:rsidRDefault="002579F8" w:rsidP="002579F8">
      <w:pPr>
        <w:pStyle w:val="ListParagraph"/>
        <w:numPr>
          <w:ilvl w:val="0"/>
          <w:numId w:val="2"/>
        </w:numPr>
      </w:pPr>
      <w:r>
        <w:t xml:space="preserve">Quality </w:t>
      </w:r>
      <w:r w:rsidRPr="00667020">
        <w:t>of other facilities (parking, offices, classrooms</w:t>
      </w:r>
      <w:r>
        <w:t>, etc.</w:t>
      </w:r>
      <w:r w:rsidRPr="00667020">
        <w:t>) (56%);</w:t>
      </w:r>
    </w:p>
    <w:p w:rsidR="002579F8" w:rsidRPr="00667020" w:rsidRDefault="002579F8" w:rsidP="002579F8">
      <w:pPr>
        <w:pStyle w:val="ListParagraph"/>
        <w:numPr>
          <w:ilvl w:val="0"/>
          <w:numId w:val="2"/>
        </w:numPr>
      </w:pPr>
      <w:r w:rsidRPr="00667020">
        <w:t>Health care (56%);</w:t>
      </w:r>
    </w:p>
    <w:p w:rsidR="002579F8" w:rsidRPr="00667020" w:rsidRDefault="002579F8" w:rsidP="002579F8">
      <w:pPr>
        <w:pStyle w:val="ListParagraph"/>
        <w:numPr>
          <w:ilvl w:val="0"/>
          <w:numId w:val="2"/>
        </w:numPr>
      </w:pPr>
      <w:r w:rsidRPr="00667020">
        <w:t>Your internal service assignments (56%);</w:t>
      </w:r>
    </w:p>
    <w:p w:rsidR="002579F8" w:rsidRPr="00667020" w:rsidRDefault="002579F8" w:rsidP="002579F8">
      <w:pPr>
        <w:pStyle w:val="ListParagraph"/>
        <w:numPr>
          <w:ilvl w:val="0"/>
          <w:numId w:val="2"/>
        </w:numPr>
      </w:pPr>
      <w:r w:rsidRPr="00667020">
        <w:t>Rewards for research at the University (53%);</w:t>
      </w:r>
    </w:p>
    <w:p w:rsidR="002579F8" w:rsidRPr="00667020" w:rsidRDefault="002579F8" w:rsidP="002579F8">
      <w:pPr>
        <w:pStyle w:val="ListParagraph"/>
        <w:numPr>
          <w:ilvl w:val="0"/>
          <w:numId w:val="2"/>
        </w:numPr>
      </w:pPr>
      <w:r w:rsidRPr="00667020">
        <w:t>An academically strong department (re: disciplinary peers) (53%);</w:t>
      </w:r>
    </w:p>
    <w:p w:rsidR="002579F8" w:rsidRPr="00667020" w:rsidRDefault="002579F8" w:rsidP="002579F8">
      <w:pPr>
        <w:pStyle w:val="ListParagraph"/>
        <w:numPr>
          <w:ilvl w:val="0"/>
          <w:numId w:val="2"/>
        </w:numPr>
      </w:pPr>
      <w:r w:rsidRPr="00667020">
        <w:t>Adequate performance feedback (52%);</w:t>
      </w:r>
    </w:p>
    <w:p w:rsidR="002579F8" w:rsidRPr="00667020" w:rsidRDefault="002579F8" w:rsidP="002579F8">
      <w:pPr>
        <w:pStyle w:val="ListParagraph"/>
        <w:numPr>
          <w:ilvl w:val="0"/>
          <w:numId w:val="2"/>
        </w:numPr>
      </w:pPr>
      <w:r w:rsidRPr="00667020">
        <w:t xml:space="preserve">Clarity of performance review processes (for </w:t>
      </w:r>
      <w:r>
        <w:t>promotion and tenure</w:t>
      </w:r>
      <w:r w:rsidRPr="00667020">
        <w:t>,</w:t>
      </w:r>
      <w:r>
        <w:t xml:space="preserve"> and</w:t>
      </w:r>
      <w:r w:rsidRPr="00667020">
        <w:t xml:space="preserve"> salary) (51%);</w:t>
      </w:r>
    </w:p>
    <w:p w:rsidR="002579F8" w:rsidRPr="00667020" w:rsidRDefault="002579F8" w:rsidP="002579F8">
      <w:pPr>
        <w:pStyle w:val="ListParagraph"/>
        <w:numPr>
          <w:ilvl w:val="0"/>
          <w:numId w:val="2"/>
        </w:numPr>
      </w:pPr>
      <w:r w:rsidRPr="00667020">
        <w:t>Healthy social climate within the department (51%);</w:t>
      </w:r>
    </w:p>
    <w:p w:rsidR="002579F8" w:rsidRPr="00667020" w:rsidRDefault="002579F8" w:rsidP="002579F8">
      <w:pPr>
        <w:pStyle w:val="ListParagraph"/>
        <w:numPr>
          <w:ilvl w:val="0"/>
          <w:numId w:val="2"/>
        </w:numPr>
      </w:pPr>
      <w:r w:rsidRPr="00667020">
        <w:t>Informal recognition by colleagues for good work (51%);</w:t>
      </w:r>
    </w:p>
    <w:p w:rsidR="002579F8" w:rsidRPr="00667020" w:rsidRDefault="002579F8" w:rsidP="002579F8">
      <w:pPr>
        <w:pStyle w:val="ListParagraph"/>
        <w:numPr>
          <w:ilvl w:val="0"/>
          <w:numId w:val="2"/>
        </w:numPr>
      </w:pPr>
      <w:r w:rsidRPr="00667020">
        <w:t>Equity (ethnic, gender, age, disability, sexual orientation</w:t>
      </w:r>
      <w:r>
        <w:t>, etc.</w:t>
      </w:r>
      <w:r w:rsidRPr="00667020">
        <w:t>) (51%);</w:t>
      </w:r>
    </w:p>
    <w:p w:rsidR="002579F8" w:rsidRPr="00667020" w:rsidRDefault="002579F8" w:rsidP="002579F8">
      <w:pPr>
        <w:pStyle w:val="ListParagraph"/>
        <w:numPr>
          <w:ilvl w:val="0"/>
          <w:numId w:val="2"/>
        </w:numPr>
      </w:pPr>
      <w:r w:rsidRPr="00667020">
        <w:t>University services to support grants and contracts (51%); and</w:t>
      </w:r>
    </w:p>
    <w:p w:rsidR="002579F8" w:rsidRPr="007F771B" w:rsidRDefault="002579F8" w:rsidP="002579F8">
      <w:pPr>
        <w:pStyle w:val="ListParagraph"/>
        <w:numPr>
          <w:ilvl w:val="0"/>
          <w:numId w:val="2"/>
        </w:numPr>
      </w:pPr>
      <w:r>
        <w:t>Recreational opportunities (51%).</w:t>
      </w:r>
    </w:p>
    <w:p w:rsidR="002579F8" w:rsidRDefault="002579F8" w:rsidP="002579F8">
      <w:r>
        <w:t xml:space="preserve">Although employees have been highly satisfied with employee benefits in previous studies, the level of satisfaction with employee benefits was the most highly rated item in the current study. Many retiring faculty expressed appreciation for the benefits and the help they received navigating the different benefit options. The number of faculty who expressed this appreciation and the faculty who contributed to this item’s high rating could be an indication that the implementation of the </w:t>
      </w:r>
      <w:r w:rsidR="00AF46A6">
        <w:t>VRP</w:t>
      </w:r>
      <w:r>
        <w:t xml:space="preserve"> went smoothly.</w:t>
      </w:r>
    </w:p>
    <w:p w:rsidR="002579F8" w:rsidRDefault="002579F8" w:rsidP="002579F8">
      <w:r w:rsidRPr="00F36BF9">
        <w:t>In general, the list of high satisfaction items is relatively consistent with that reported in previous studies. Items that made the high satisfaction list include h</w:t>
      </w:r>
      <w:r>
        <w:t>ealth care, internal service assignments, quality of other facilities (parking, offices, classrooms, etc.), clarity of performance review processes (for promotion and tenure, and salary), informal recognition by colleagues for good work, healthy social climate within the departme</w:t>
      </w:r>
      <w:r w:rsidRPr="00F36BF9">
        <w:t>nt, equity (ethnic, gender, age, disability, sexual orientation, etc.), and University services to support grants and contracts. Items that did not make</w:t>
      </w:r>
      <w:r w:rsidR="00F36BF9" w:rsidRPr="00F36BF9">
        <w:t xml:space="preserve"> the</w:t>
      </w:r>
      <w:r w:rsidRPr="00F36BF9">
        <w:t xml:space="preserve"> high satisfaction list in the current analysis include: formal recognition</w:t>
      </w:r>
      <w:r>
        <w:t xml:space="preserve"> (such as University and college awards), quality of computing facilities, University services to support instructional develop</w:t>
      </w:r>
      <w:r w:rsidR="007B197B">
        <w:t>ment, and advising assignments.</w:t>
      </w:r>
    </w:p>
    <w:p w:rsidR="002579F8" w:rsidRDefault="002579F8" w:rsidP="002579F8">
      <w:pPr>
        <w:spacing w:line="240" w:lineRule="auto"/>
        <w:rPr>
          <w:color w:val="FF0000"/>
        </w:rPr>
      </w:pPr>
      <w:r w:rsidRPr="00931383">
        <w:t xml:space="preserve">Demonstrating this general satisfaction, </w:t>
      </w:r>
      <w:r>
        <w:t xml:space="preserve">the vast majority of retirees interviewed expressed their intention to maintain their relationship with the University. </w:t>
      </w:r>
      <w:r w:rsidR="00160F5E">
        <w:t xml:space="preserve">Approximately 81% of the 54 faculty who were asked whether or not </w:t>
      </w:r>
      <w:r w:rsidRPr="003938F3">
        <w:t>they would like to</w:t>
      </w:r>
      <w:r w:rsidR="00CE77A7" w:rsidRPr="003938F3">
        <w:t xml:space="preserve"> maintain a connection to</w:t>
      </w:r>
      <w:r w:rsidRPr="003938F3">
        <w:t xml:space="preserve"> Penn State</w:t>
      </w:r>
      <w:r w:rsidR="00160F5E">
        <w:t xml:space="preserve"> stated that they would like to do so</w:t>
      </w:r>
      <w:r w:rsidRPr="003938F3">
        <w:t xml:space="preserve">. Some of them </w:t>
      </w:r>
      <w:r w:rsidR="007164FC" w:rsidRPr="003938F3">
        <w:t xml:space="preserve">expressed a desire to </w:t>
      </w:r>
      <w:r w:rsidRPr="003938F3">
        <w:t xml:space="preserve">continue </w:t>
      </w:r>
      <w:r w:rsidR="007164FC" w:rsidRPr="003938F3">
        <w:t xml:space="preserve">conducting </w:t>
      </w:r>
      <w:r w:rsidRPr="003938F3">
        <w:t xml:space="preserve">research at the University. Others wanted to be part of committees and </w:t>
      </w:r>
      <w:r w:rsidR="00C467B5">
        <w:t xml:space="preserve">to </w:t>
      </w:r>
      <w:r w:rsidRPr="003938F3">
        <w:t>provide support services. Many of these faculty e</w:t>
      </w:r>
      <w:r w:rsidR="007164FC" w:rsidRPr="003938F3">
        <w:t>xpected to have a working space, as well as</w:t>
      </w:r>
      <w:r w:rsidRPr="003938F3">
        <w:t xml:space="preserve"> </w:t>
      </w:r>
      <w:r w:rsidR="007164FC" w:rsidRPr="003938F3">
        <w:t xml:space="preserve">continued access to their </w:t>
      </w:r>
      <w:r w:rsidRPr="003938F3">
        <w:t xml:space="preserve">Penn State email address </w:t>
      </w:r>
      <w:r w:rsidR="007164FC" w:rsidRPr="003938F3">
        <w:t xml:space="preserve">and the </w:t>
      </w:r>
      <w:r w:rsidRPr="003938F3">
        <w:t>opportuni</w:t>
      </w:r>
      <w:r w:rsidR="007164FC" w:rsidRPr="003938F3">
        <w:t xml:space="preserve">ty </w:t>
      </w:r>
      <w:r w:rsidRPr="003938F3">
        <w:t xml:space="preserve">to use library facilities. </w:t>
      </w:r>
      <w:r w:rsidR="00B35627" w:rsidRPr="003938F3">
        <w:t>Most of the f</w:t>
      </w:r>
      <w:r w:rsidRPr="003938F3">
        <w:t xml:space="preserve">aculty </w:t>
      </w:r>
      <w:r w:rsidR="00B35627" w:rsidRPr="003938F3">
        <w:t xml:space="preserve">who </w:t>
      </w:r>
      <w:r w:rsidRPr="003938F3">
        <w:t xml:space="preserve">stated that they will not </w:t>
      </w:r>
      <w:r w:rsidR="00B35627" w:rsidRPr="003938F3">
        <w:t xml:space="preserve">maintain a </w:t>
      </w:r>
      <w:r w:rsidRPr="003938F3">
        <w:t xml:space="preserve">connection </w:t>
      </w:r>
      <w:r w:rsidR="00B35627" w:rsidRPr="003938F3">
        <w:t xml:space="preserve">to </w:t>
      </w:r>
      <w:r w:rsidRPr="003938F3">
        <w:t>Penn State</w:t>
      </w:r>
      <w:r w:rsidR="00B35627" w:rsidRPr="003938F3">
        <w:t xml:space="preserve"> are </w:t>
      </w:r>
      <w:r w:rsidRPr="003938F3">
        <w:t xml:space="preserve">moving </w:t>
      </w:r>
      <w:r w:rsidR="00B35627" w:rsidRPr="003938F3">
        <w:t xml:space="preserve">out of the area. They acknowledged that this would make it difficult to maintain a </w:t>
      </w:r>
      <w:r w:rsidRPr="003938F3">
        <w:t xml:space="preserve">connection, although some simply stated that they </w:t>
      </w:r>
      <w:r w:rsidR="00303416" w:rsidRPr="003938F3">
        <w:t>were</w:t>
      </w:r>
      <w:r w:rsidR="00896AB4" w:rsidRPr="003938F3">
        <w:t xml:space="preserve"> ready to</w:t>
      </w:r>
      <w:r w:rsidR="000C3FBA">
        <w:t xml:space="preserve"> close the chapter on their academic career</w:t>
      </w:r>
      <w:r w:rsidRPr="003938F3">
        <w:t>.</w:t>
      </w:r>
    </w:p>
    <w:p w:rsidR="00BD27A9" w:rsidRPr="00D457F3" w:rsidRDefault="00BD27A9" w:rsidP="0075158B">
      <w:pPr>
        <w:pStyle w:val="Heading2"/>
        <w:rPr>
          <w:color w:val="FF0000"/>
        </w:rPr>
      </w:pPr>
      <w:bookmarkStart w:id="33" w:name="_Toc514333429"/>
      <w:r>
        <w:t>Satisfaction at the University over Time</w:t>
      </w:r>
      <w:bookmarkEnd w:id="33"/>
      <w:r w:rsidRPr="00D457F3">
        <w:rPr>
          <w:color w:val="FF0000"/>
        </w:rPr>
        <w:t xml:space="preserve"> </w:t>
      </w:r>
    </w:p>
    <w:p w:rsidR="00C3202B" w:rsidRPr="00BD27A9" w:rsidRDefault="00BD27A9" w:rsidP="002579F8">
      <w:pPr>
        <w:spacing w:line="240" w:lineRule="auto"/>
      </w:pPr>
      <w:r>
        <w:t>Faculty were provided open-response questions</w:t>
      </w:r>
      <w:r w:rsidR="00E914CB">
        <w:t xml:space="preserve"> on the survey</w:t>
      </w:r>
      <w:r>
        <w:t xml:space="preserve"> where they could share how faculty satisfaction has increased or decreased at Penn State, compared to 10 years ago. In terms of areas where faculty satisfaction has improved over time, many faculty members referred to support and services for research and grants. In terms of areas where satisfaction has declined over time, the most consistently cited issues included a heavy workload and the “pressure to work more, work harder, [and] work faster.” Many faculty who discussed the competitive environment </w:t>
      </w:r>
      <w:r w:rsidR="00EF4B56">
        <w:t xml:space="preserve">stated that </w:t>
      </w:r>
      <w:r>
        <w:t xml:space="preserve">declining collegiality </w:t>
      </w:r>
      <w:r w:rsidR="00EF4B56">
        <w:t xml:space="preserve">can be attributed </w:t>
      </w:r>
      <w:r>
        <w:t>to increased competition among faculty. Fourteen faculty in the interview</w:t>
      </w:r>
      <w:r w:rsidR="00AF46A6">
        <w:t>s</w:t>
      </w:r>
      <w:r>
        <w:t xml:space="preserve"> explicitly commented on this. In the survey, however, faculty were more split in their opinions on whether collegiality and college/department environment had improved over time. While some faculty commented on the declining sense of community within colleges and departments, others stated that personal and professional relationships at Penn State are stronger than a decade ago</w:t>
      </w:r>
      <w:r w:rsidR="00BD1D97">
        <w:t>.</w:t>
      </w:r>
    </w:p>
    <w:p w:rsidR="007B197B" w:rsidRDefault="007B197B" w:rsidP="00C3202B">
      <w:pPr>
        <w:pStyle w:val="Heading2"/>
      </w:pPr>
    </w:p>
    <w:p w:rsidR="00C3202B" w:rsidRPr="00C3202B" w:rsidRDefault="005D026D" w:rsidP="00C3202B">
      <w:pPr>
        <w:pStyle w:val="Heading2"/>
      </w:pPr>
      <w:bookmarkStart w:id="34" w:name="_Toc514333430"/>
      <w:r>
        <w:t xml:space="preserve">Opinions on </w:t>
      </w:r>
      <w:r w:rsidR="00C3202B">
        <w:t>Fairness</w:t>
      </w:r>
      <w:bookmarkEnd w:id="34"/>
    </w:p>
    <w:p w:rsidR="00C3202B" w:rsidRDefault="00C3202B" w:rsidP="00C3202B">
      <w:pPr>
        <w:rPr>
          <w:color w:val="000000" w:themeColor="text1"/>
        </w:rPr>
      </w:pPr>
      <w:r>
        <w:t>Sixty-nine percent</w:t>
      </w:r>
      <w:r w:rsidRPr="007F771B">
        <w:t xml:space="preserve"> of survey respondents indicated that they felt they were treated fairly by the University, their college, and/or their department</w:t>
      </w:r>
      <w:r w:rsidR="00AF46A6">
        <w:t xml:space="preserve"> – an increase of </w:t>
      </w:r>
      <w:r w:rsidR="00930F49">
        <w:t>nine percentage points compared to</w:t>
      </w:r>
      <w:r w:rsidR="00AF46A6">
        <w:t xml:space="preserve"> the previous study</w:t>
      </w:r>
      <w:r w:rsidRPr="007F771B">
        <w:t xml:space="preserve">. </w:t>
      </w:r>
      <w:r w:rsidRPr="00640F9F">
        <w:rPr>
          <w:color w:val="000000" w:themeColor="text1"/>
        </w:rPr>
        <w:t xml:space="preserve">Those who did not feel they were treated fairly commented on issues related to favoritism, limited opportunities for promotion, </w:t>
      </w:r>
      <w:r>
        <w:rPr>
          <w:color w:val="000000" w:themeColor="text1"/>
        </w:rPr>
        <w:t>poor</w:t>
      </w:r>
      <w:r w:rsidRPr="00640F9F">
        <w:rPr>
          <w:color w:val="000000" w:themeColor="text1"/>
        </w:rPr>
        <w:t xml:space="preserve"> college leadership, a stressful work life/family balance, and administration’s lack of appreciation for the extra </w:t>
      </w:r>
      <w:r w:rsidR="008A2B08">
        <w:rPr>
          <w:color w:val="000000" w:themeColor="text1"/>
        </w:rPr>
        <w:t xml:space="preserve">time and effort </w:t>
      </w:r>
      <w:r w:rsidRPr="00640F9F">
        <w:rPr>
          <w:color w:val="000000" w:themeColor="text1"/>
        </w:rPr>
        <w:t>that faculty members</w:t>
      </w:r>
      <w:r w:rsidR="00364474">
        <w:rPr>
          <w:color w:val="000000" w:themeColor="text1"/>
        </w:rPr>
        <w:t xml:space="preserve"> </w:t>
      </w:r>
      <w:r w:rsidR="008A2B08">
        <w:rPr>
          <w:color w:val="000000" w:themeColor="text1"/>
        </w:rPr>
        <w:t xml:space="preserve">contribute to </w:t>
      </w:r>
      <w:r w:rsidRPr="00640F9F">
        <w:rPr>
          <w:color w:val="000000" w:themeColor="text1"/>
        </w:rPr>
        <w:t>students and the community.</w:t>
      </w:r>
    </w:p>
    <w:p w:rsidR="00CE4682" w:rsidRPr="00931383" w:rsidRDefault="00C3202B" w:rsidP="004C301E">
      <w:pPr>
        <w:rPr>
          <w:color w:val="FF0000"/>
        </w:rPr>
      </w:pPr>
      <w:r>
        <w:rPr>
          <w:color w:val="000000" w:themeColor="text1"/>
        </w:rPr>
        <w:t>The findings fr</w:t>
      </w:r>
      <w:r w:rsidR="007375A3">
        <w:rPr>
          <w:color w:val="000000" w:themeColor="text1"/>
        </w:rPr>
        <w:t xml:space="preserve">om the </w:t>
      </w:r>
      <w:r w:rsidR="00774CD6">
        <w:rPr>
          <w:color w:val="000000" w:themeColor="text1"/>
        </w:rPr>
        <w:t>interviews</w:t>
      </w:r>
      <w:r w:rsidR="007375A3">
        <w:rPr>
          <w:color w:val="000000" w:themeColor="text1"/>
        </w:rPr>
        <w:t xml:space="preserve"> regarding fairness </w:t>
      </w:r>
      <w:r>
        <w:rPr>
          <w:color w:val="000000" w:themeColor="text1"/>
        </w:rPr>
        <w:t xml:space="preserve">were similar to the survey. </w:t>
      </w:r>
      <w:r w:rsidRPr="004D441A">
        <w:t>For the respondents who explicitly commented on issues of fairness, nine respondents stated that they were treated fairly while five respondents stated that they were not treated fairly. Assistant professors who</w:t>
      </w:r>
      <w:r w:rsidR="00B375FA" w:rsidRPr="004D441A">
        <w:t xml:space="preserve"> felt they were treated fairly stated</w:t>
      </w:r>
      <w:r w:rsidRPr="004D441A">
        <w:t xml:space="preserve"> that </w:t>
      </w:r>
      <w:r w:rsidR="00B375FA" w:rsidRPr="004D441A">
        <w:t xml:space="preserve">the workload was </w:t>
      </w:r>
      <w:r w:rsidR="00A35CFC">
        <w:t>equitably distributed among</w:t>
      </w:r>
      <w:r w:rsidRPr="004D441A">
        <w:t xml:space="preserve"> their peers and senior faculty.</w:t>
      </w:r>
      <w:r w:rsidR="004D6982" w:rsidRPr="004D441A">
        <w:t xml:space="preserve"> </w:t>
      </w:r>
      <w:r w:rsidR="00360625">
        <w:t>F</w:t>
      </w:r>
      <w:r w:rsidRPr="004D441A">
        <w:t>aculty who felt they were treated unfairly</w:t>
      </w:r>
      <w:r w:rsidR="004D6982" w:rsidRPr="004D441A">
        <w:t xml:space="preserve"> stated the opposite – they felt the work</w:t>
      </w:r>
      <w:r w:rsidR="009B14D9" w:rsidRPr="004D441A">
        <w:t xml:space="preserve">load was </w:t>
      </w:r>
      <w:r w:rsidR="009B14D9" w:rsidRPr="00835E4C">
        <w:rPr>
          <w:i/>
        </w:rPr>
        <w:t>not</w:t>
      </w:r>
      <w:r w:rsidR="009B14D9" w:rsidRPr="004D441A">
        <w:t xml:space="preserve"> evenly distributed between faculty members. These faculty also cited </w:t>
      </w:r>
      <w:r w:rsidR="001534CC" w:rsidRPr="004D441A">
        <w:t xml:space="preserve">salary inequalities and an over-emphasis on </w:t>
      </w:r>
      <w:r w:rsidRPr="004D441A">
        <w:t>faculty who se</w:t>
      </w:r>
      <w:r w:rsidR="000071D0">
        <w:t>cure research grants.</w:t>
      </w:r>
    </w:p>
    <w:p w:rsidR="00697DD9" w:rsidRDefault="00697DD9">
      <w:pPr>
        <w:pStyle w:val="Heading2"/>
      </w:pPr>
      <w:bookmarkStart w:id="35" w:name="_Toc501631082"/>
      <w:bookmarkStart w:id="36" w:name="_Toc514333431"/>
      <w:r w:rsidRPr="007F771B">
        <w:t xml:space="preserve">Room for </w:t>
      </w:r>
      <w:r>
        <w:t>I</w:t>
      </w:r>
      <w:r w:rsidRPr="007F771B">
        <w:t>mprovement</w:t>
      </w:r>
      <w:bookmarkEnd w:id="35"/>
      <w:bookmarkEnd w:id="36"/>
    </w:p>
    <w:p w:rsidR="00697DD9" w:rsidRDefault="00697DD9" w:rsidP="00697DD9">
      <w:r>
        <w:t xml:space="preserve">Although satisfaction was positively skewed for almost every survey item, it is </w:t>
      </w:r>
      <w:r w:rsidR="00AF46A6">
        <w:t xml:space="preserve">important </w:t>
      </w:r>
      <w:r>
        <w:t>to review the areas in which faculty showed the lowest levels of satisfaction</w:t>
      </w:r>
      <w:r w:rsidRPr="007F771B">
        <w:t xml:space="preserve">. </w:t>
      </w:r>
      <w:r>
        <w:t>There were four areas in which at least one-third of faculty reported the lowest or second-lowest satisfaction rating: validity of Penn State’s faculty performance evaluation methods, salary increases that relate fairly to performance, spousal employment opportunities, and rewards for teaching at the University. However, it is important to note that even for these four items, a sizeable number of faculty (30% or more) reported the highest or second-highest satisfaction rating. For example, although salary increases that relate fairly to performance was the second lowest rated item in the survey (38% of faculty provided the lowest to second-lowest satisfaction level for this item), 43</w:t>
      </w:r>
      <w:r w:rsidR="00FA7483">
        <w:t>%</w:t>
      </w:r>
      <w:r>
        <w:t xml:space="preserve"> of faculty reported the highest or second highest level of satisfaction with this item. This reinforces that – even among the lowest rated items – faculty satisfaction was reasonably high.</w:t>
      </w:r>
    </w:p>
    <w:p w:rsidR="00697DD9" w:rsidRDefault="00697DD9" w:rsidP="00E93C1F">
      <w:pPr>
        <w:pStyle w:val="Heading3"/>
      </w:pPr>
      <w:bookmarkStart w:id="37" w:name="_Toc501631083"/>
      <w:bookmarkStart w:id="38" w:name="_Toc514333432"/>
      <w:r>
        <w:t>Validity of Penn State’s faculty performance evaluation methods</w:t>
      </w:r>
      <w:bookmarkEnd w:id="37"/>
      <w:bookmarkEnd w:id="38"/>
    </w:p>
    <w:p w:rsidR="00861C6B" w:rsidRDefault="00F96E01" w:rsidP="00656A1C">
      <w:r>
        <w:t>Survey r</w:t>
      </w:r>
      <w:r w:rsidR="00697DD9">
        <w:t>espondents were relatively divided in their satisfaction with the validity of Penn State’s faculty performance evaluation methods – 46</w:t>
      </w:r>
      <w:r w:rsidR="00FA7483">
        <w:t>%</w:t>
      </w:r>
      <w:r w:rsidR="00697DD9">
        <w:t xml:space="preserve"> gave it the two lowest ratings and 39</w:t>
      </w:r>
      <w:r w:rsidR="00FA7483">
        <w:t>%</w:t>
      </w:r>
      <w:r w:rsidR="00697DD9">
        <w:t xml:space="preserve"> gave it the two highest. Respondents were less polarized on this subject in</w:t>
      </w:r>
      <w:r w:rsidR="008065E4">
        <w:t xml:space="preserve"> the previous study (2013–2015)</w:t>
      </w:r>
      <w:r w:rsidR="00697DD9">
        <w:t>, where the largest proportion of respondents (29%) rated this item at the mid-point and 28</w:t>
      </w:r>
      <w:r w:rsidR="00FA7483">
        <w:t>%</w:t>
      </w:r>
      <w:r w:rsidR="00697DD9">
        <w:t xml:space="preserve"> indicated the lowest or next</w:t>
      </w:r>
      <w:r w:rsidR="00356C1B">
        <w:t xml:space="preserve"> to </w:t>
      </w:r>
      <w:r w:rsidR="00697DD9">
        <w:t>lowest rating for their satisfaction in this area</w:t>
      </w:r>
      <w:r w:rsidR="00861C6B">
        <w:t>. In the interview</w:t>
      </w:r>
      <w:r w:rsidR="007E7910">
        <w:t>s</w:t>
      </w:r>
      <w:r w:rsidR="00861C6B">
        <w:t>, many faculty commented negatively on performance evaluation methods</w:t>
      </w:r>
      <w:r w:rsidR="00CD5BE1">
        <w:t xml:space="preserve">, particularly </w:t>
      </w:r>
      <w:r w:rsidR="00935028">
        <w:t xml:space="preserve">in terms of </w:t>
      </w:r>
      <w:r w:rsidR="00E16582">
        <w:t>the lack of clarity</w:t>
      </w:r>
      <w:r w:rsidR="0037329D">
        <w:t>;</w:t>
      </w:r>
      <w:r w:rsidR="00E16582">
        <w:t xml:space="preserve"> </w:t>
      </w:r>
      <w:r w:rsidR="0037329D">
        <w:t>t</w:t>
      </w:r>
      <w:r w:rsidR="00CD5BE1">
        <w:t>hese faculty cited unclear expectations for publishing and securing grants</w:t>
      </w:r>
      <w:r w:rsidR="00DB43CD">
        <w:t>,</w:t>
      </w:r>
      <w:r w:rsidR="00CD5BE1">
        <w:t xml:space="preserve"> as well as changing </w:t>
      </w:r>
      <w:r w:rsidR="00861C6B">
        <w:t>standards for promotion and tenure</w:t>
      </w:r>
      <w:r w:rsidR="003C368D">
        <w:t xml:space="preserve"> that were not clearly conveyed to them</w:t>
      </w:r>
      <w:r w:rsidR="00CD5BE1">
        <w:t>.</w:t>
      </w:r>
    </w:p>
    <w:p w:rsidR="00697DD9" w:rsidRDefault="00697DD9" w:rsidP="00E93C1F">
      <w:pPr>
        <w:pStyle w:val="Heading3"/>
      </w:pPr>
      <w:bookmarkStart w:id="39" w:name="_Toc501631084"/>
      <w:bookmarkStart w:id="40" w:name="_Toc514333433"/>
      <w:r>
        <w:t>Salary increases that relate fairly to performance</w:t>
      </w:r>
      <w:bookmarkEnd w:id="39"/>
      <w:bookmarkEnd w:id="40"/>
    </w:p>
    <w:p w:rsidR="00697DD9" w:rsidRDefault="00697DD9" w:rsidP="00697DD9">
      <w:r>
        <w:t xml:space="preserve">As in previous years, this item was one of the </w:t>
      </w:r>
      <w:r w:rsidR="00294D56">
        <w:t>lowest rated</w:t>
      </w:r>
      <w:r>
        <w:t xml:space="preserve"> areas for faculty. </w:t>
      </w:r>
      <w:r w:rsidR="008065E4">
        <w:t>Thirty</w:t>
      </w:r>
      <w:r w:rsidR="00294D56">
        <w:t>-</w:t>
      </w:r>
      <w:r w:rsidR="008065E4">
        <w:t>eight</w:t>
      </w:r>
      <w:r w:rsidR="00356C1B">
        <w:t xml:space="preserve"> percent</w:t>
      </w:r>
      <w:r>
        <w:t xml:space="preserve"> of respondents indicated the lowest or next to lowest rating for their satisfaction in this area, up from 32</w:t>
      </w:r>
      <w:r w:rsidR="007A4DAD">
        <w:t>%</w:t>
      </w:r>
      <w:r>
        <w:t xml:space="preserve"> in </w:t>
      </w:r>
      <w:r w:rsidR="008065E4">
        <w:t>the previous study</w:t>
      </w:r>
      <w:r>
        <w:t>. As described above, however, this is also an item where</w:t>
      </w:r>
      <w:r w:rsidR="008065E4">
        <w:t xml:space="preserve"> faculty opinions were split; a</w:t>
      </w:r>
      <w:r>
        <w:t xml:space="preserve"> larger proportion of faculty gave it the highest or next-highest rating (43%)</w:t>
      </w:r>
      <w:r w:rsidR="008065E4">
        <w:t xml:space="preserve"> than the lowest or next to lowest rating (38%)</w:t>
      </w:r>
      <w:r>
        <w:t>.</w:t>
      </w:r>
      <w:r w:rsidR="00997565">
        <w:t xml:space="preserve"> </w:t>
      </w:r>
    </w:p>
    <w:p w:rsidR="00697DD9" w:rsidRDefault="00697DD9" w:rsidP="00E93C1F">
      <w:pPr>
        <w:pStyle w:val="Heading3"/>
      </w:pPr>
      <w:bookmarkStart w:id="41" w:name="_Toc501631085"/>
      <w:bookmarkStart w:id="42" w:name="_Toc514333434"/>
      <w:r>
        <w:t>Spousal employment opportunities</w:t>
      </w:r>
      <w:bookmarkEnd w:id="41"/>
      <w:bookmarkEnd w:id="42"/>
    </w:p>
    <w:p w:rsidR="000577E4" w:rsidRDefault="00761EE5" w:rsidP="000577E4">
      <w:r>
        <w:t>Spousal employment opportunities remain a consistently low-rated item among faculty, with 35</w:t>
      </w:r>
      <w:r w:rsidR="00F26310">
        <w:t>%</w:t>
      </w:r>
      <w:r>
        <w:t xml:space="preserve"> of faculty reporting the lowest or next to lowest rating for satisfaction in this area. T</w:t>
      </w:r>
      <w:r w:rsidRPr="00AA4B6B">
        <w:t>his is a slight improvement from the previous study, where 32</w:t>
      </w:r>
      <w:r w:rsidR="00F26310">
        <w:t>%</w:t>
      </w:r>
      <w:r w:rsidRPr="00AA4B6B">
        <w:t xml:space="preserve"> of respondents gave it the lowest rating for satisfaction and four percent of respondents gave it the next to lowest rating. </w:t>
      </w:r>
      <w:r w:rsidR="005C3365" w:rsidRPr="00AA4B6B">
        <w:t>However, o</w:t>
      </w:r>
      <w:r w:rsidR="001D328B" w:rsidRPr="00AA4B6B">
        <w:t xml:space="preserve">nly </w:t>
      </w:r>
      <w:r w:rsidRPr="00AA4B6B">
        <w:t xml:space="preserve">three respondents in the </w:t>
      </w:r>
      <w:r w:rsidR="00774CD6">
        <w:t>interviews</w:t>
      </w:r>
      <w:r w:rsidRPr="00AA4B6B">
        <w:t xml:space="preserve"> </w:t>
      </w:r>
      <w:r w:rsidR="001D328B" w:rsidRPr="00AA4B6B">
        <w:t xml:space="preserve">explicitly indicated that they </w:t>
      </w:r>
      <w:r w:rsidRPr="00AA4B6B">
        <w:t>left Penn State due to</w:t>
      </w:r>
      <w:r w:rsidR="001D328B" w:rsidRPr="00AA4B6B">
        <w:t xml:space="preserve"> the lack of </w:t>
      </w:r>
      <w:r w:rsidR="00CB514D">
        <w:t xml:space="preserve">spousal </w:t>
      </w:r>
      <w:r w:rsidR="001D328B" w:rsidRPr="00AA4B6B">
        <w:t>employment opportunities in</w:t>
      </w:r>
      <w:r w:rsidRPr="00AA4B6B">
        <w:t xml:space="preserve"> </w:t>
      </w:r>
      <w:r w:rsidR="00CB514D">
        <w:t xml:space="preserve">the </w:t>
      </w:r>
      <w:r w:rsidR="005C3365" w:rsidRPr="00AA4B6B">
        <w:t>Penn State area</w:t>
      </w:r>
      <w:r w:rsidRPr="00AA4B6B">
        <w:t>.</w:t>
      </w:r>
      <w:bookmarkStart w:id="43" w:name="_Toc501631086"/>
    </w:p>
    <w:p w:rsidR="00697DD9" w:rsidRDefault="00697DD9" w:rsidP="000577E4">
      <w:pPr>
        <w:pStyle w:val="Heading3"/>
      </w:pPr>
      <w:bookmarkStart w:id="44" w:name="_Toc514333435"/>
      <w:r>
        <w:t>Rewards for teaching at the University</w:t>
      </w:r>
      <w:bookmarkEnd w:id="43"/>
      <w:bookmarkEnd w:id="44"/>
    </w:p>
    <w:p w:rsidR="00734F9C" w:rsidRPr="00C1161B" w:rsidRDefault="00734F9C" w:rsidP="00734F9C">
      <w:pPr>
        <w:rPr>
          <w:color w:val="000000" w:themeColor="text1"/>
        </w:rPr>
      </w:pPr>
      <w:r>
        <w:t>A similar percent of respondents were dissatisfied with rewards for teaching at the University in the current study and the previous study (34% a</w:t>
      </w:r>
      <w:r w:rsidRPr="00C1161B">
        <w:rPr>
          <w:color w:val="000000" w:themeColor="text1"/>
        </w:rPr>
        <w:t>nd 32%, respectively). Even though the level of dissatisfaction was similar in</w:t>
      </w:r>
      <w:r>
        <w:rPr>
          <w:color w:val="000000" w:themeColor="text1"/>
        </w:rPr>
        <w:t xml:space="preserve"> both studies</w:t>
      </w:r>
      <w:r w:rsidRPr="00C1161B">
        <w:rPr>
          <w:color w:val="000000" w:themeColor="text1"/>
        </w:rPr>
        <w:t>, this was the 10</w:t>
      </w:r>
      <w:r w:rsidRPr="00C1161B">
        <w:rPr>
          <w:color w:val="000000" w:themeColor="text1"/>
          <w:vertAlign w:val="superscript"/>
        </w:rPr>
        <w:t>th</w:t>
      </w:r>
      <w:r w:rsidRPr="00C1161B">
        <w:rPr>
          <w:color w:val="000000" w:themeColor="text1"/>
        </w:rPr>
        <w:t xml:space="preserve"> lowest rated item in</w:t>
      </w:r>
      <w:r>
        <w:rPr>
          <w:color w:val="000000" w:themeColor="text1"/>
        </w:rPr>
        <w:t xml:space="preserve"> the previous study</w:t>
      </w:r>
      <w:r w:rsidRPr="00C1161B">
        <w:rPr>
          <w:color w:val="000000" w:themeColor="text1"/>
        </w:rPr>
        <w:t>, compared to the 4</w:t>
      </w:r>
      <w:r w:rsidRPr="00C1161B">
        <w:rPr>
          <w:color w:val="000000" w:themeColor="text1"/>
          <w:vertAlign w:val="superscript"/>
        </w:rPr>
        <w:t>th</w:t>
      </w:r>
      <w:r w:rsidRPr="00C1161B">
        <w:rPr>
          <w:color w:val="000000" w:themeColor="text1"/>
        </w:rPr>
        <w:t xml:space="preserve"> lowest in </w:t>
      </w:r>
      <w:r>
        <w:rPr>
          <w:color w:val="000000" w:themeColor="text1"/>
        </w:rPr>
        <w:t>the current study</w:t>
      </w:r>
      <w:r w:rsidRPr="00C1161B">
        <w:rPr>
          <w:color w:val="000000" w:themeColor="text1"/>
        </w:rPr>
        <w:t>.</w:t>
      </w:r>
      <w:r>
        <w:rPr>
          <w:color w:val="000000" w:themeColor="text1"/>
        </w:rPr>
        <w:t xml:space="preserve"> </w:t>
      </w:r>
      <w:r w:rsidRPr="00C1161B">
        <w:rPr>
          <w:color w:val="000000" w:themeColor="text1"/>
        </w:rPr>
        <w:t xml:space="preserve"> This shake-up in </w:t>
      </w:r>
      <w:r>
        <w:rPr>
          <w:color w:val="000000" w:themeColor="text1"/>
        </w:rPr>
        <w:t>rankings</w:t>
      </w:r>
      <w:r w:rsidRPr="00C1161B">
        <w:rPr>
          <w:color w:val="000000" w:themeColor="text1"/>
        </w:rPr>
        <w:t xml:space="preserve"> </w:t>
      </w:r>
      <w:r>
        <w:rPr>
          <w:color w:val="000000" w:themeColor="text1"/>
        </w:rPr>
        <w:t xml:space="preserve">for items with </w:t>
      </w:r>
      <w:r w:rsidRPr="00011A6F">
        <w:t xml:space="preserve">similar levels of dissatisfaction indicates that faculty were dissatisfied with more items in the previous study. </w:t>
      </w:r>
      <w:r w:rsidR="002C7E75" w:rsidRPr="00011A6F">
        <w:t>Eight</w:t>
      </w:r>
      <w:r w:rsidR="001052E8" w:rsidRPr="00011A6F">
        <w:t xml:space="preserve"> </w:t>
      </w:r>
      <w:r w:rsidR="006E757A">
        <w:t>respondents in the interviews</w:t>
      </w:r>
      <w:r w:rsidR="004E5CE4" w:rsidRPr="00011A6F">
        <w:t xml:space="preserve"> explicitly </w:t>
      </w:r>
      <w:r w:rsidR="002171B1" w:rsidRPr="00011A6F">
        <w:t xml:space="preserve">discussed the higher emphasis placed on </w:t>
      </w:r>
      <w:r w:rsidRPr="00011A6F">
        <w:t>rese</w:t>
      </w:r>
      <w:r w:rsidR="002171B1" w:rsidRPr="00011A6F">
        <w:t>arch</w:t>
      </w:r>
      <w:r w:rsidR="0055371B">
        <w:t xml:space="preserve"> and </w:t>
      </w:r>
      <w:r w:rsidR="002171B1" w:rsidRPr="00011A6F">
        <w:t xml:space="preserve">publication rather than </w:t>
      </w:r>
      <w:r w:rsidRPr="00011A6F">
        <w:t xml:space="preserve">teaching. One respondent </w:t>
      </w:r>
      <w:r w:rsidR="00C33B81" w:rsidRPr="00011A6F">
        <w:t>stated that “someone who just does research” can move up the ladder but that there is</w:t>
      </w:r>
      <w:r w:rsidRPr="00011A6F">
        <w:t xml:space="preserve"> “no path for people who teach to move up the ladder</w:t>
      </w:r>
      <w:r w:rsidR="00C33B81" w:rsidRPr="00011A6F">
        <w:t>.</w:t>
      </w:r>
      <w:r w:rsidRPr="00011A6F">
        <w:t>”</w:t>
      </w:r>
    </w:p>
    <w:p w:rsidR="00697DD9" w:rsidRDefault="00697DD9">
      <w:pPr>
        <w:pStyle w:val="Heading2"/>
      </w:pPr>
      <w:bookmarkStart w:id="45" w:name="_Toc501631087"/>
      <w:bookmarkStart w:id="46" w:name="_Toc514333436"/>
      <w:r w:rsidRPr="00FE7157">
        <w:t>Faculty Work Environment</w:t>
      </w:r>
      <w:bookmarkEnd w:id="45"/>
      <w:bookmarkEnd w:id="46"/>
    </w:p>
    <w:p w:rsidR="00407AD6" w:rsidRPr="00407AD6" w:rsidRDefault="00407AD6" w:rsidP="00407AD6">
      <w:r w:rsidRPr="007F771B">
        <w:t xml:space="preserve">As discussed earlier, the research literature indicates that the faculty work environment can play a significant role in a faculty member’s decision to exit from the institution. We explore some aspects of this environment here. </w:t>
      </w:r>
    </w:p>
    <w:p w:rsidR="00530990" w:rsidRPr="007F771B" w:rsidRDefault="00530990" w:rsidP="00530990">
      <w:pPr>
        <w:pStyle w:val="Heading3"/>
        <w:rPr>
          <w:vanish/>
          <w:specVanish/>
        </w:rPr>
      </w:pPr>
      <w:bookmarkStart w:id="47" w:name="_Toc514333437"/>
      <w:bookmarkStart w:id="48" w:name="_Toc501631088"/>
      <w:r>
        <w:t>University D</w:t>
      </w:r>
      <w:r w:rsidRPr="007F771B">
        <w:t>irection</w:t>
      </w:r>
      <w:bookmarkEnd w:id="47"/>
    </w:p>
    <w:p w:rsidR="00530990" w:rsidRDefault="00530990" w:rsidP="00530990">
      <w:r w:rsidRPr="007F771B">
        <w:t xml:space="preserve"> </w:t>
      </w:r>
    </w:p>
    <w:p w:rsidR="008E3037" w:rsidRDefault="00530990" w:rsidP="002004B8">
      <w:r w:rsidRPr="003C1297">
        <w:t>Exiting faculty were asked in their interview whether they felt Penn State is moving in the right direction. The responses were split</w:t>
      </w:r>
      <w:r w:rsidR="000A2EEE" w:rsidRPr="003C1297">
        <w:t>,</w:t>
      </w:r>
      <w:r w:rsidRPr="003C1297">
        <w:t xml:space="preserve"> with 15 affirmative responses and 14 negative ones. </w:t>
      </w:r>
      <w:r w:rsidR="009E1E58" w:rsidRPr="003C1297">
        <w:t>R</w:t>
      </w:r>
      <w:r w:rsidRPr="003C1297">
        <w:t xml:space="preserve">espondents who felt Penn State was not moving in the right direction </w:t>
      </w:r>
      <w:r w:rsidR="009E1E58" w:rsidRPr="003C1297">
        <w:t xml:space="preserve">discussed </w:t>
      </w:r>
      <w:r w:rsidRPr="003C1297">
        <w:t xml:space="preserve">concerns </w:t>
      </w:r>
      <w:r w:rsidR="00CD4202">
        <w:t xml:space="preserve">that </w:t>
      </w:r>
      <w:r w:rsidR="00AF3E4C" w:rsidRPr="003C1297">
        <w:t xml:space="preserve">Penn State </w:t>
      </w:r>
      <w:r w:rsidR="00CD4202">
        <w:t xml:space="preserve">is increasingly </w:t>
      </w:r>
      <w:r w:rsidR="007A7058">
        <w:t>operated</w:t>
      </w:r>
      <w:r w:rsidR="00CD4202">
        <w:t xml:space="preserve"> as a business </w:t>
      </w:r>
      <w:r w:rsidR="00053F85">
        <w:t xml:space="preserve">that </w:t>
      </w:r>
      <w:r w:rsidR="00AA5892">
        <w:t>is</w:t>
      </w:r>
      <w:r w:rsidR="00CD4202">
        <w:t xml:space="preserve"> </w:t>
      </w:r>
      <w:r w:rsidR="0074020F" w:rsidRPr="003C1297">
        <w:t xml:space="preserve">growing to an </w:t>
      </w:r>
      <w:r w:rsidR="009E1E58" w:rsidRPr="003C1297">
        <w:t>“unsustainable bigness</w:t>
      </w:r>
      <w:r w:rsidR="00CD4202">
        <w:t>.</w:t>
      </w:r>
      <w:r w:rsidR="009E1E58" w:rsidRPr="003C1297">
        <w:t>”</w:t>
      </w:r>
      <w:r w:rsidR="003C1297">
        <w:t xml:space="preserve"> These </w:t>
      </w:r>
      <w:r w:rsidR="00320E14" w:rsidRPr="003C1297">
        <w:t>respondents</w:t>
      </w:r>
      <w:r w:rsidR="003C1297">
        <w:t xml:space="preserve"> stated that </w:t>
      </w:r>
      <w:r w:rsidR="00AF3E4C" w:rsidRPr="003C1297">
        <w:t xml:space="preserve">University </w:t>
      </w:r>
      <w:r w:rsidR="00102508">
        <w:t xml:space="preserve">runs the risk of </w:t>
      </w:r>
      <w:r w:rsidR="00AF3E4C" w:rsidRPr="003C1297">
        <w:t>operat</w:t>
      </w:r>
      <w:r w:rsidR="00102508">
        <w:t>ing</w:t>
      </w:r>
      <w:r w:rsidR="00AF3E4C" w:rsidRPr="003C1297">
        <w:t xml:space="preserve"> as a diploma mill</w:t>
      </w:r>
      <w:r w:rsidR="00EF6E91">
        <w:t xml:space="preserve"> that</w:t>
      </w:r>
      <w:r w:rsidR="00AF3E4C" w:rsidRPr="003C1297">
        <w:t xml:space="preserve"> </w:t>
      </w:r>
      <w:r w:rsidR="00EF6E91">
        <w:t xml:space="preserve">places </w:t>
      </w:r>
      <w:r w:rsidR="009E1E58" w:rsidRPr="003C1297">
        <w:t>too much focus on “cash cow”</w:t>
      </w:r>
      <w:r w:rsidR="003950CB">
        <w:t xml:space="preserve"> programs that</w:t>
      </w:r>
      <w:r w:rsidR="00AF3E4C" w:rsidRPr="003C1297">
        <w:t xml:space="preserve"> </w:t>
      </w:r>
      <w:r w:rsidR="00EF6E91">
        <w:t>displace</w:t>
      </w:r>
      <w:r w:rsidR="009E1E58" w:rsidRPr="003C1297">
        <w:t xml:space="preserve"> some disciplines</w:t>
      </w:r>
      <w:r w:rsidR="008E3037">
        <w:t>,</w:t>
      </w:r>
      <w:r w:rsidR="009E1E58" w:rsidRPr="003C1297">
        <w:t xml:space="preserve"> such as the arts and</w:t>
      </w:r>
      <w:r w:rsidR="008E3037">
        <w:t xml:space="preserve"> humanities.</w:t>
      </w:r>
    </w:p>
    <w:p w:rsidR="00530990" w:rsidRPr="00CF7DB7" w:rsidRDefault="00530990" w:rsidP="002004B8">
      <w:pPr>
        <w:rPr>
          <w:color w:val="000000" w:themeColor="text1"/>
        </w:rPr>
      </w:pPr>
      <w:r w:rsidRPr="00CF7DB7">
        <w:rPr>
          <w:color w:val="000000" w:themeColor="text1"/>
        </w:rPr>
        <w:t>Many respondents who</w:t>
      </w:r>
      <w:r w:rsidR="002004B8" w:rsidRPr="00CF7DB7">
        <w:rPr>
          <w:color w:val="000000" w:themeColor="text1"/>
        </w:rPr>
        <w:t xml:space="preserve"> felt that </w:t>
      </w:r>
      <w:r w:rsidRPr="00CF7DB7">
        <w:rPr>
          <w:color w:val="000000" w:themeColor="text1"/>
        </w:rPr>
        <w:t xml:space="preserve">the University </w:t>
      </w:r>
      <w:r w:rsidR="004E3F2E" w:rsidRPr="00CF7DB7">
        <w:rPr>
          <w:color w:val="000000" w:themeColor="text1"/>
        </w:rPr>
        <w:t>i</w:t>
      </w:r>
      <w:r w:rsidRPr="00CF7DB7">
        <w:rPr>
          <w:color w:val="000000" w:themeColor="text1"/>
        </w:rPr>
        <w:t xml:space="preserve">s moving in the right direction </w:t>
      </w:r>
      <w:r w:rsidR="00503194" w:rsidRPr="00CF7DB7">
        <w:rPr>
          <w:color w:val="000000" w:themeColor="text1"/>
        </w:rPr>
        <w:t>stated</w:t>
      </w:r>
      <w:r w:rsidR="00691B65" w:rsidRPr="00CF7DB7">
        <w:rPr>
          <w:color w:val="000000" w:themeColor="text1"/>
        </w:rPr>
        <w:t xml:space="preserve"> that </w:t>
      </w:r>
      <w:r w:rsidR="00503194" w:rsidRPr="00CF7DB7">
        <w:rPr>
          <w:color w:val="000000" w:themeColor="text1"/>
        </w:rPr>
        <w:t>Penn State had become a more reputable and c</w:t>
      </w:r>
      <w:r w:rsidR="00F92539">
        <w:rPr>
          <w:color w:val="000000" w:themeColor="text1"/>
        </w:rPr>
        <w:t>ompetitive research institution, with m</w:t>
      </w:r>
      <w:r w:rsidR="00503194" w:rsidRPr="00CF7DB7">
        <w:rPr>
          <w:color w:val="000000" w:themeColor="text1"/>
        </w:rPr>
        <w:t xml:space="preserve">any </w:t>
      </w:r>
      <w:r w:rsidR="00F92539">
        <w:rPr>
          <w:color w:val="000000" w:themeColor="text1"/>
        </w:rPr>
        <w:t xml:space="preserve">also discussing </w:t>
      </w:r>
      <w:r w:rsidR="00503194" w:rsidRPr="00CF7DB7">
        <w:rPr>
          <w:color w:val="000000" w:themeColor="text1"/>
        </w:rPr>
        <w:t>how the reputation of specific programs improved over time.</w:t>
      </w:r>
      <w:r w:rsidR="00503194" w:rsidRPr="00CF7DB7">
        <w:rPr>
          <w:rStyle w:val="FootnoteReference"/>
          <w:color w:val="000000" w:themeColor="text1"/>
        </w:rPr>
        <w:footnoteReference w:id="7"/>
      </w:r>
      <w:r w:rsidR="00503194" w:rsidRPr="00CF7DB7">
        <w:rPr>
          <w:color w:val="000000" w:themeColor="text1"/>
        </w:rPr>
        <w:t xml:space="preserve"> </w:t>
      </w:r>
      <w:r w:rsidR="00E06E23" w:rsidRPr="00CF7DB7">
        <w:rPr>
          <w:color w:val="000000" w:themeColor="text1"/>
        </w:rPr>
        <w:t>As one faculty member stated, Penn State is “</w:t>
      </w:r>
      <w:r w:rsidRPr="00CF7DB7">
        <w:rPr>
          <w:color w:val="000000" w:themeColor="text1"/>
        </w:rPr>
        <w:t xml:space="preserve">becoming </w:t>
      </w:r>
      <w:r w:rsidR="00323F7E" w:rsidRPr="00CF7DB7">
        <w:rPr>
          <w:color w:val="000000" w:themeColor="text1"/>
        </w:rPr>
        <w:t xml:space="preserve">a </w:t>
      </w:r>
      <w:r w:rsidRPr="00CF7DB7">
        <w:rPr>
          <w:color w:val="000000" w:themeColor="text1"/>
        </w:rPr>
        <w:t>world renowned Research University, and at he</w:t>
      </w:r>
      <w:r w:rsidR="001D1BC1" w:rsidRPr="00CF7DB7">
        <w:rPr>
          <w:color w:val="000000" w:themeColor="text1"/>
        </w:rPr>
        <w:t>art still remaining</w:t>
      </w:r>
      <w:r w:rsidRPr="00CF7DB7">
        <w:rPr>
          <w:color w:val="000000" w:themeColor="text1"/>
        </w:rPr>
        <w:t xml:space="preserve"> a land grant institution dedicated to providing education to the</w:t>
      </w:r>
      <w:r w:rsidR="001D1BC1" w:rsidRPr="00CF7DB7">
        <w:rPr>
          <w:color w:val="000000" w:themeColor="text1"/>
        </w:rPr>
        <w:t xml:space="preserve"> children of the working class.”</w:t>
      </w:r>
      <w:r w:rsidR="00503194" w:rsidRPr="00CF7DB7">
        <w:rPr>
          <w:color w:val="000000" w:themeColor="text1"/>
        </w:rPr>
        <w:t xml:space="preserve"> </w:t>
      </w:r>
      <w:r w:rsidR="002D7960">
        <w:rPr>
          <w:color w:val="000000" w:themeColor="text1"/>
        </w:rPr>
        <w:t>F</w:t>
      </w:r>
      <w:r w:rsidR="00503194" w:rsidRPr="00CF7DB7">
        <w:rPr>
          <w:color w:val="000000" w:themeColor="text1"/>
        </w:rPr>
        <w:t xml:space="preserve">aculty members </w:t>
      </w:r>
      <w:r w:rsidR="002D7960">
        <w:rPr>
          <w:color w:val="000000" w:themeColor="text1"/>
        </w:rPr>
        <w:t xml:space="preserve">also </w:t>
      </w:r>
      <w:r w:rsidR="00503194" w:rsidRPr="00CF7DB7">
        <w:rPr>
          <w:color w:val="000000" w:themeColor="text1"/>
        </w:rPr>
        <w:t>stated that infrastructure for online le</w:t>
      </w:r>
      <w:r w:rsidR="001B4E5C">
        <w:rPr>
          <w:color w:val="000000" w:themeColor="text1"/>
        </w:rPr>
        <w:t>arning and library resources has</w:t>
      </w:r>
      <w:r w:rsidR="00503194" w:rsidRPr="00CF7DB7">
        <w:rPr>
          <w:color w:val="000000" w:themeColor="text1"/>
        </w:rPr>
        <w:t xml:space="preserve"> improved.</w:t>
      </w:r>
    </w:p>
    <w:p w:rsidR="00697DD9" w:rsidRPr="00A95B5A" w:rsidRDefault="00697DD9" w:rsidP="00E93C1F">
      <w:pPr>
        <w:pStyle w:val="Heading3"/>
      </w:pPr>
      <w:bookmarkStart w:id="49" w:name="_Toc501631089"/>
      <w:bookmarkStart w:id="50" w:name="_Toc514333438"/>
      <w:bookmarkEnd w:id="48"/>
      <w:r w:rsidRPr="007F771B">
        <w:t xml:space="preserve">Level of </w:t>
      </w:r>
      <w:r>
        <w:t>A</w:t>
      </w:r>
      <w:r w:rsidRPr="007F771B">
        <w:t>ssignments</w:t>
      </w:r>
      <w:bookmarkEnd w:id="49"/>
      <w:bookmarkEnd w:id="50"/>
    </w:p>
    <w:p w:rsidR="00BA4653" w:rsidRDefault="00697DD9" w:rsidP="00697DD9">
      <w:r w:rsidRPr="007F771B">
        <w:t>The</w:t>
      </w:r>
      <w:r>
        <w:t xml:space="preserve"> </w:t>
      </w:r>
      <w:r w:rsidRPr="007F771B">
        <w:t xml:space="preserve">responses </w:t>
      </w:r>
      <w:r>
        <w:t xml:space="preserve">to the </w:t>
      </w:r>
      <w:r w:rsidRPr="007F771B">
        <w:t xml:space="preserve">three </w:t>
      </w:r>
      <w:r>
        <w:t>survey</w:t>
      </w:r>
      <w:r w:rsidRPr="007F771B">
        <w:t xml:space="preserve"> </w:t>
      </w:r>
      <w:r>
        <w:t>items</w:t>
      </w:r>
      <w:r w:rsidRPr="007F771B">
        <w:t xml:space="preserve"> </w:t>
      </w:r>
      <w:r>
        <w:t xml:space="preserve">related to </w:t>
      </w:r>
      <w:r w:rsidRPr="007F771B">
        <w:t>teaching, advising, and service assignments</w:t>
      </w:r>
      <w:r>
        <w:t xml:space="preserve"> were generally positive</w:t>
      </w:r>
      <w:r w:rsidRPr="007F771B">
        <w:t>. The percentage of respondents indicating the highest or next</w:t>
      </w:r>
      <w:r>
        <w:t>-h</w:t>
      </w:r>
      <w:r w:rsidRPr="007F771B">
        <w:t>ighest rating for satisfaction was</w:t>
      </w:r>
      <w:r>
        <w:t xml:space="preserve"> 56</w:t>
      </w:r>
      <w:r w:rsidR="0057560B">
        <w:t>%</w:t>
      </w:r>
      <w:r w:rsidRPr="007F771B">
        <w:t xml:space="preserve"> for internal service assignments,</w:t>
      </w:r>
      <w:r>
        <w:t xml:space="preserve"> 71</w:t>
      </w:r>
      <w:r w:rsidR="0057560B">
        <w:t>%</w:t>
      </w:r>
      <w:r w:rsidRPr="007F771B">
        <w:t xml:space="preserve"> for course teaching assignments and</w:t>
      </w:r>
      <w:r>
        <w:t xml:space="preserve"> 49</w:t>
      </w:r>
      <w:r w:rsidR="0057560B">
        <w:t>%</w:t>
      </w:r>
      <w:r w:rsidRPr="007F771B">
        <w:t xml:space="preserve"> for advising assignments</w:t>
      </w:r>
      <w:r>
        <w:t>. Compared to the</w:t>
      </w:r>
      <w:r w:rsidR="008065E4">
        <w:t xml:space="preserve"> previous</w:t>
      </w:r>
      <w:r>
        <w:t xml:space="preserve"> study, respondents in the </w:t>
      </w:r>
      <w:r w:rsidR="008065E4">
        <w:t>current</w:t>
      </w:r>
      <w:r>
        <w:t xml:space="preserve"> study reported a similar level of satisfaction with course teaching assignments and advising assignments. Respondents were much more satisfied, however, with internal service assignments in</w:t>
      </w:r>
      <w:r w:rsidR="008065E4">
        <w:t xml:space="preserve"> the current study</w:t>
      </w:r>
      <w:r>
        <w:t xml:space="preserve"> (in</w:t>
      </w:r>
      <w:r w:rsidR="008065E4">
        <w:t xml:space="preserve"> the previous study</w:t>
      </w:r>
      <w:r>
        <w:t>, only 39% reported the highest or next to highest satisfaction rating for this item).</w:t>
      </w:r>
    </w:p>
    <w:p w:rsidR="004E28A1" w:rsidRDefault="00D26B9F" w:rsidP="004E28A1">
      <w:pPr>
        <w:rPr>
          <w:color w:val="000000" w:themeColor="text1"/>
        </w:rPr>
      </w:pPr>
      <w:r>
        <w:t>F</w:t>
      </w:r>
      <w:r w:rsidR="00BA4653" w:rsidRPr="00F16A87">
        <w:rPr>
          <w:color w:val="000000" w:themeColor="text1"/>
        </w:rPr>
        <w:t>aculty concern with an</w:t>
      </w:r>
      <w:r w:rsidR="00900EED" w:rsidRPr="00F16A87">
        <w:rPr>
          <w:color w:val="000000" w:themeColor="text1"/>
        </w:rPr>
        <w:t xml:space="preserve"> increasing workload</w:t>
      </w:r>
      <w:r w:rsidR="00BA4653" w:rsidRPr="00F16A87">
        <w:rPr>
          <w:color w:val="000000" w:themeColor="text1"/>
        </w:rPr>
        <w:t xml:space="preserve"> was more apparent in the </w:t>
      </w:r>
      <w:r w:rsidR="00774CD6">
        <w:rPr>
          <w:color w:val="000000" w:themeColor="text1"/>
        </w:rPr>
        <w:t>interviews</w:t>
      </w:r>
      <w:r w:rsidR="00900EED" w:rsidRPr="00F16A87">
        <w:rPr>
          <w:color w:val="000000" w:themeColor="text1"/>
        </w:rPr>
        <w:t xml:space="preserve">. </w:t>
      </w:r>
      <w:r w:rsidR="00E33E90">
        <w:rPr>
          <w:color w:val="000000" w:themeColor="text1"/>
        </w:rPr>
        <w:t>F</w:t>
      </w:r>
      <w:r w:rsidR="00E13177" w:rsidRPr="00F16A87">
        <w:rPr>
          <w:color w:val="000000" w:themeColor="text1"/>
        </w:rPr>
        <w:t>ull and associate professors</w:t>
      </w:r>
      <w:r w:rsidR="00F16A87" w:rsidRPr="00F16A87">
        <w:rPr>
          <w:color w:val="000000" w:themeColor="text1"/>
        </w:rPr>
        <w:t xml:space="preserve"> who</w:t>
      </w:r>
      <w:r w:rsidR="00BA4653" w:rsidRPr="00F16A87">
        <w:rPr>
          <w:color w:val="000000" w:themeColor="text1"/>
        </w:rPr>
        <w:t xml:space="preserve"> made </w:t>
      </w:r>
      <w:r w:rsidR="005C019E" w:rsidRPr="00F16A87">
        <w:rPr>
          <w:color w:val="000000" w:themeColor="text1"/>
        </w:rPr>
        <w:t xml:space="preserve">negative comments </w:t>
      </w:r>
      <w:r w:rsidR="00BA4653" w:rsidRPr="00F16A87">
        <w:rPr>
          <w:color w:val="000000" w:themeColor="text1"/>
        </w:rPr>
        <w:t xml:space="preserve">about tenure expectations cited an increasing workload. Some faculty </w:t>
      </w:r>
      <w:r w:rsidR="00E33E90">
        <w:rPr>
          <w:color w:val="000000" w:themeColor="text1"/>
        </w:rPr>
        <w:t>s</w:t>
      </w:r>
      <w:r w:rsidR="00BA4653" w:rsidRPr="00F16A87">
        <w:rPr>
          <w:color w:val="000000" w:themeColor="text1"/>
        </w:rPr>
        <w:t xml:space="preserve">tated that </w:t>
      </w:r>
      <w:r w:rsidR="008F29C1">
        <w:rPr>
          <w:color w:val="000000" w:themeColor="text1"/>
        </w:rPr>
        <w:t xml:space="preserve">as </w:t>
      </w:r>
      <w:r w:rsidR="00900EED" w:rsidRPr="00F16A87">
        <w:rPr>
          <w:color w:val="000000" w:themeColor="text1"/>
        </w:rPr>
        <w:t>Penn State</w:t>
      </w:r>
      <w:r w:rsidR="00BA4653" w:rsidRPr="00F16A87">
        <w:rPr>
          <w:color w:val="000000" w:themeColor="text1"/>
        </w:rPr>
        <w:t>’s student population has increased, there ha</w:t>
      </w:r>
      <w:r w:rsidR="006C67DA">
        <w:rPr>
          <w:color w:val="000000" w:themeColor="text1"/>
        </w:rPr>
        <w:t>s</w:t>
      </w:r>
      <w:r w:rsidR="00BA4653" w:rsidRPr="00F16A87">
        <w:rPr>
          <w:color w:val="000000" w:themeColor="text1"/>
        </w:rPr>
        <w:t xml:space="preserve"> not been commensurate growth in the number of faculty</w:t>
      </w:r>
      <w:r w:rsidR="006C67DA">
        <w:rPr>
          <w:color w:val="000000" w:themeColor="text1"/>
        </w:rPr>
        <w:t xml:space="preserve">, thereby increasing </w:t>
      </w:r>
      <w:r w:rsidR="00A46BE9" w:rsidRPr="00F16A87">
        <w:rPr>
          <w:color w:val="000000" w:themeColor="text1"/>
        </w:rPr>
        <w:t>individual</w:t>
      </w:r>
      <w:r w:rsidR="00BA4653" w:rsidRPr="00F16A87">
        <w:rPr>
          <w:color w:val="000000" w:themeColor="text1"/>
        </w:rPr>
        <w:t xml:space="preserve"> </w:t>
      </w:r>
      <w:r w:rsidR="00900EED" w:rsidRPr="00F16A87">
        <w:rPr>
          <w:color w:val="000000" w:themeColor="text1"/>
        </w:rPr>
        <w:t>faculty workload.</w:t>
      </w:r>
      <w:bookmarkStart w:id="51" w:name="_Toc501631090"/>
    </w:p>
    <w:p w:rsidR="00697DD9" w:rsidRDefault="00697DD9" w:rsidP="004E28A1">
      <w:pPr>
        <w:pStyle w:val="Heading3"/>
      </w:pPr>
      <w:bookmarkStart w:id="52" w:name="_Toc514333439"/>
      <w:r w:rsidRPr="007F771B">
        <w:t xml:space="preserve">Level of </w:t>
      </w:r>
      <w:r>
        <w:t>S</w:t>
      </w:r>
      <w:r w:rsidRPr="007F771B">
        <w:t>upport</w:t>
      </w:r>
      <w:bookmarkEnd w:id="51"/>
      <w:bookmarkEnd w:id="52"/>
    </w:p>
    <w:p w:rsidR="00697DD9" w:rsidRPr="00D13A41" w:rsidRDefault="00200356" w:rsidP="00697DD9">
      <w:r>
        <w:t xml:space="preserve">Although </w:t>
      </w:r>
      <w:r w:rsidR="00697DD9">
        <w:t xml:space="preserve">faculty expressed concerns in the </w:t>
      </w:r>
      <w:r w:rsidR="00774CD6">
        <w:t>interviews</w:t>
      </w:r>
      <w:r w:rsidR="00D27C69">
        <w:t xml:space="preserve"> and survey </w:t>
      </w:r>
      <w:r w:rsidR="00697DD9">
        <w:t xml:space="preserve">about the increasingly heavy workload and the pressure to “do it all,” </w:t>
      </w:r>
      <w:r w:rsidR="00133F1A">
        <w:t>faculty</w:t>
      </w:r>
      <w:r w:rsidR="00697DD9">
        <w:t xml:space="preserve"> generally reported a high level of satisfaction with the level of support they receive</w:t>
      </w:r>
      <w:r w:rsidR="00697DD9" w:rsidRPr="004B779E">
        <w:t>. The four q</w:t>
      </w:r>
      <w:r w:rsidR="00697DD9" w:rsidRPr="00D13A41">
        <w:t>uestions on the survey most closely related to level of support are:</w:t>
      </w:r>
    </w:p>
    <w:p w:rsidR="00697DD9" w:rsidRPr="00D13A41" w:rsidRDefault="00697DD9" w:rsidP="00697DD9">
      <w:pPr>
        <w:pStyle w:val="ListParagraph"/>
        <w:numPr>
          <w:ilvl w:val="0"/>
          <w:numId w:val="3"/>
        </w:numPr>
      </w:pPr>
      <w:r w:rsidRPr="00D13A41">
        <w:t>Professional development support (such as funds for conferences);</w:t>
      </w:r>
    </w:p>
    <w:p w:rsidR="00697DD9" w:rsidRPr="00D13A41" w:rsidRDefault="00697DD9" w:rsidP="00697DD9">
      <w:pPr>
        <w:pStyle w:val="ListParagraph"/>
        <w:numPr>
          <w:ilvl w:val="0"/>
          <w:numId w:val="3"/>
        </w:numPr>
      </w:pPr>
      <w:r w:rsidRPr="00D13A41">
        <w:t>University services to support ins</w:t>
      </w:r>
      <w:r>
        <w:t>tructional development;</w:t>
      </w:r>
    </w:p>
    <w:p w:rsidR="00697DD9" w:rsidRPr="00D13A41" w:rsidRDefault="00697DD9" w:rsidP="00697DD9">
      <w:pPr>
        <w:pStyle w:val="ListParagraph"/>
        <w:numPr>
          <w:ilvl w:val="0"/>
          <w:numId w:val="3"/>
        </w:numPr>
      </w:pPr>
      <w:r w:rsidRPr="00D13A41">
        <w:t xml:space="preserve">University services </w:t>
      </w:r>
      <w:r>
        <w:t xml:space="preserve">to support grants and contracts; </w:t>
      </w:r>
      <w:r w:rsidRPr="00D13A41">
        <w:t>and</w:t>
      </w:r>
    </w:p>
    <w:p w:rsidR="00697DD9" w:rsidRPr="00D13A41" w:rsidRDefault="00697DD9" w:rsidP="00697DD9">
      <w:pPr>
        <w:pStyle w:val="ListParagraph"/>
        <w:numPr>
          <w:ilvl w:val="0"/>
          <w:numId w:val="3"/>
        </w:numPr>
      </w:pPr>
      <w:r>
        <w:t>Adequate time for research.</w:t>
      </w:r>
    </w:p>
    <w:p w:rsidR="00133F1A" w:rsidRDefault="00697DD9">
      <w:r>
        <w:t>Sixty-four percent of survey respondents indicated the highest or next highest rating for satisfaction with professional development support. Responses were more mixed for the other three support items, with close to 50</w:t>
      </w:r>
      <w:r w:rsidR="0057560B">
        <w:t>%</w:t>
      </w:r>
      <w:r>
        <w:t xml:space="preserve"> giving high satisfaction ratings for services to support instructional development, services to support grants and contracts, and adequate time for research. There have been significant gains in faculty satisfaction with professional development support and services to support grants and contract</w:t>
      </w:r>
      <w:r w:rsidR="00716BD5">
        <w:t>s</w:t>
      </w:r>
      <w:r>
        <w:t xml:space="preserve">, </w:t>
      </w:r>
      <w:r w:rsidR="00FB52A8">
        <w:t xml:space="preserve">reinforcing </w:t>
      </w:r>
      <w:r>
        <w:t xml:space="preserve">the comments faculty made in the open-response sections of the survey. Compared to </w:t>
      </w:r>
      <w:r w:rsidR="008065E4">
        <w:t>the previous study</w:t>
      </w:r>
      <w:r>
        <w:t xml:space="preserve">, </w:t>
      </w:r>
      <w:r w:rsidR="0057560B">
        <w:t>the percentage</w:t>
      </w:r>
      <w:r w:rsidR="000117D5">
        <w:t xml:space="preserve"> of</w:t>
      </w:r>
      <w:r w:rsidR="0057560B">
        <w:t xml:space="preserve"> </w:t>
      </w:r>
      <w:r>
        <w:t xml:space="preserve">faculty </w:t>
      </w:r>
      <w:r w:rsidR="0057560B">
        <w:t xml:space="preserve">who </w:t>
      </w:r>
      <w:r>
        <w:t xml:space="preserve">indicated the highest or next-highest rating for professional development support </w:t>
      </w:r>
      <w:r w:rsidR="0057560B">
        <w:t xml:space="preserve">was 10 percentage points higher </w:t>
      </w:r>
      <w:r>
        <w:t>in</w:t>
      </w:r>
      <w:r w:rsidR="008065E4">
        <w:t xml:space="preserve"> the current study</w:t>
      </w:r>
      <w:r>
        <w:t xml:space="preserve">. The difference is even more pronounced for University services to support grants and contracts, where </w:t>
      </w:r>
      <w:r w:rsidR="003E5C36">
        <w:t xml:space="preserve">the percent of </w:t>
      </w:r>
      <w:r>
        <w:t xml:space="preserve">faculty </w:t>
      </w:r>
      <w:r w:rsidR="003E5C36">
        <w:t xml:space="preserve">who </w:t>
      </w:r>
      <w:r>
        <w:t>indicated the highest or next-highest rating</w:t>
      </w:r>
      <w:r w:rsidR="00B82448">
        <w:t xml:space="preserve"> in</w:t>
      </w:r>
      <w:r w:rsidR="008065E4">
        <w:t xml:space="preserve"> the current</w:t>
      </w:r>
      <w:r w:rsidR="00B82448">
        <w:t xml:space="preserve"> </w:t>
      </w:r>
      <w:r w:rsidR="008065E4">
        <w:t>study</w:t>
      </w:r>
      <w:r w:rsidR="003E5C36">
        <w:t xml:space="preserve"> was 10 percentage points higher</w:t>
      </w:r>
      <w:r w:rsidR="008065E4">
        <w:t xml:space="preserve"> </w:t>
      </w:r>
      <w:r w:rsidR="00B82448">
        <w:t>compared to</w:t>
      </w:r>
      <w:r>
        <w:t xml:space="preserve"> </w:t>
      </w:r>
      <w:r w:rsidR="00225ADC">
        <w:t xml:space="preserve">the </w:t>
      </w:r>
      <w:r w:rsidR="008065E4">
        <w:t xml:space="preserve">previous </w:t>
      </w:r>
      <w:r w:rsidR="00225ADC">
        <w:t>study.</w:t>
      </w:r>
      <w:r w:rsidR="00B12EB1">
        <w:t xml:space="preserve"> Faculty in the interview</w:t>
      </w:r>
      <w:r w:rsidR="0021658E">
        <w:t>s</w:t>
      </w:r>
      <w:r w:rsidR="00B12EB1">
        <w:t xml:space="preserve"> also noted that </w:t>
      </w:r>
      <w:r w:rsidR="00CA5D0B">
        <w:t xml:space="preserve">their </w:t>
      </w:r>
      <w:r w:rsidR="0015091F">
        <w:t xml:space="preserve">research is supported by </w:t>
      </w:r>
      <w:r w:rsidR="00B12EB1" w:rsidRPr="00B12EB1">
        <w:rPr>
          <w:color w:val="000000" w:themeColor="text1"/>
        </w:rPr>
        <w:t>reducing teaching workload</w:t>
      </w:r>
      <w:r w:rsidR="00812FBC">
        <w:rPr>
          <w:color w:val="000000" w:themeColor="text1"/>
        </w:rPr>
        <w:t>s</w:t>
      </w:r>
      <w:r w:rsidR="00B12EB1" w:rsidRPr="00B12EB1">
        <w:rPr>
          <w:color w:val="000000" w:themeColor="text1"/>
        </w:rPr>
        <w:t>.</w:t>
      </w:r>
    </w:p>
    <w:p w:rsidR="00697DD9" w:rsidRDefault="00697DD9" w:rsidP="00E93C1F">
      <w:pPr>
        <w:pStyle w:val="Heading3"/>
      </w:pPr>
      <w:bookmarkStart w:id="53" w:name="_Toc501631091"/>
      <w:bookmarkStart w:id="54" w:name="_Toc514333440"/>
      <w:r w:rsidRPr="007F771B">
        <w:t xml:space="preserve">University Salary and </w:t>
      </w:r>
      <w:r>
        <w:t>S</w:t>
      </w:r>
      <w:r w:rsidRPr="007F771B">
        <w:t xml:space="preserve">alary </w:t>
      </w:r>
      <w:r>
        <w:t>I</w:t>
      </w:r>
      <w:r w:rsidRPr="007F771B">
        <w:t>ncreases</w:t>
      </w:r>
      <w:bookmarkEnd w:id="53"/>
      <w:bookmarkEnd w:id="54"/>
    </w:p>
    <w:p w:rsidR="003D691B" w:rsidRDefault="00697DD9" w:rsidP="00697DD9">
      <w:pPr>
        <w:rPr>
          <w:color w:val="000000" w:themeColor="text1"/>
        </w:rPr>
      </w:pPr>
      <w:r>
        <w:t>Forty-eight percent report the highest two satisfaction ratings for level of annual salary compared to 26</w:t>
      </w:r>
      <w:r w:rsidR="007D3D0F">
        <w:t>%</w:t>
      </w:r>
      <w:r>
        <w:t xml:space="preserve"> who reported the two lowest satisfaction ratings for this item. These </w:t>
      </w:r>
      <w:r w:rsidR="00CF0B68">
        <w:t>satisfaction ratings are lower than</w:t>
      </w:r>
      <w:r>
        <w:t xml:space="preserve"> the </w:t>
      </w:r>
      <w:r w:rsidR="008065E4">
        <w:t>previous</w:t>
      </w:r>
      <w:r>
        <w:t xml:space="preserve"> study, where 54</w:t>
      </w:r>
      <w:r w:rsidR="007D3D0F">
        <w:t>%</w:t>
      </w:r>
      <w:r>
        <w:t xml:space="preserve"> reported the highest two satisfaction ratings and 29</w:t>
      </w:r>
      <w:r w:rsidR="007D3D0F">
        <w:t>%</w:t>
      </w:r>
      <w:r>
        <w:t xml:space="preserve"> reported the two lowest satisfaction ratings. Faculty </w:t>
      </w:r>
      <w:r w:rsidRPr="007F771B">
        <w:t xml:space="preserve">satisfaction with the fairness of salary increases relative to performance </w:t>
      </w:r>
      <w:r>
        <w:t xml:space="preserve">was more </w:t>
      </w:r>
      <w:r w:rsidRPr="007F771B">
        <w:t>evenly distributed</w:t>
      </w:r>
      <w:r>
        <w:t xml:space="preserve"> across the satisfaction scale. Forty-three percent gave this item</w:t>
      </w:r>
      <w:r w:rsidRPr="007F771B">
        <w:t xml:space="preserve"> the highest two</w:t>
      </w:r>
      <w:r>
        <w:t xml:space="preserve"> ratings and </w:t>
      </w:r>
      <w:r w:rsidRPr="007F771B">
        <w:t>3</w:t>
      </w:r>
      <w:r>
        <w:t>8</w:t>
      </w:r>
      <w:r w:rsidR="007D3D0F">
        <w:t>%</w:t>
      </w:r>
      <w:r w:rsidRPr="007F771B">
        <w:t xml:space="preserve"> g</w:t>
      </w:r>
      <w:r>
        <w:t>ave</w:t>
      </w:r>
      <w:r w:rsidRPr="007F771B">
        <w:t xml:space="preserve"> it the lowest two ratings.</w:t>
      </w:r>
      <w:r>
        <w:t xml:space="preserve"> When asked what could have made them stay at Penn State</w:t>
      </w:r>
      <w:r w:rsidR="00153E17">
        <w:t xml:space="preserve"> in open-response items</w:t>
      </w:r>
      <w:r>
        <w:t xml:space="preserve">, </w:t>
      </w:r>
      <w:r w:rsidR="001D15C9">
        <w:t xml:space="preserve">four out of 16 </w:t>
      </w:r>
      <w:r>
        <w:t xml:space="preserve">faculty members who left for a more attractive position elsewhere </w:t>
      </w:r>
      <w:r w:rsidR="00225ADC">
        <w:t>stated</w:t>
      </w:r>
      <w:r>
        <w:t xml:space="preserve"> that a higher salary would have helped. </w:t>
      </w:r>
      <w:r w:rsidR="00A80CE0">
        <w:t>In t</w:t>
      </w:r>
      <w:r w:rsidR="008B7A8D">
        <w:t xml:space="preserve">he </w:t>
      </w:r>
      <w:r w:rsidR="008B7A8D" w:rsidRPr="00FC4C0E">
        <w:rPr>
          <w:i/>
        </w:rPr>
        <w:t>Faculty C</w:t>
      </w:r>
      <w:r w:rsidR="00A9439A" w:rsidRPr="00FC4C0E">
        <w:rPr>
          <w:i/>
        </w:rPr>
        <w:t>ompetition Report</w:t>
      </w:r>
      <w:r w:rsidR="00A9439A">
        <w:t xml:space="preserve"> (</w:t>
      </w:r>
      <w:r w:rsidR="00294D56">
        <w:t xml:space="preserve">Penn State, </w:t>
      </w:r>
      <w:r w:rsidR="00A9439A">
        <w:t>2017</w:t>
      </w:r>
      <w:r w:rsidR="00312822">
        <w:t>a</w:t>
      </w:r>
      <w:r w:rsidR="00A9439A">
        <w:t xml:space="preserve">), deans and chancellors reported that </w:t>
      </w:r>
      <w:r w:rsidR="008B7A8D">
        <w:t>salary</w:t>
      </w:r>
      <w:r w:rsidR="001F73CB">
        <w:t xml:space="preserve"> increases a</w:t>
      </w:r>
      <w:r w:rsidR="001F73CB" w:rsidRPr="003D691B">
        <w:rPr>
          <w:color w:val="000000" w:themeColor="text1"/>
        </w:rPr>
        <w:t>re a driving factor in faculty decisions to stay at Penn State or to depart for another institution</w:t>
      </w:r>
      <w:r w:rsidR="008B7A8D" w:rsidRPr="003D691B">
        <w:rPr>
          <w:color w:val="000000" w:themeColor="text1"/>
        </w:rPr>
        <w:t>.</w:t>
      </w:r>
      <w:r w:rsidR="00734B6C" w:rsidRPr="003D691B">
        <w:rPr>
          <w:color w:val="000000" w:themeColor="text1"/>
        </w:rPr>
        <w:t xml:space="preserve"> </w:t>
      </w:r>
    </w:p>
    <w:p w:rsidR="004E28A1" w:rsidRDefault="007D3D0F" w:rsidP="004E28A1">
      <w:pPr>
        <w:rPr>
          <w:color w:val="000000" w:themeColor="text1"/>
        </w:rPr>
      </w:pPr>
      <w:r>
        <w:t xml:space="preserve">In the </w:t>
      </w:r>
      <w:r w:rsidR="00774CD6">
        <w:t>interviews</w:t>
      </w:r>
      <w:r>
        <w:t xml:space="preserve">, </w:t>
      </w:r>
      <w:r w:rsidR="00732736">
        <w:t>s</w:t>
      </w:r>
      <w:r w:rsidR="000F7F4F">
        <w:rPr>
          <w:color w:val="000000" w:themeColor="text1"/>
        </w:rPr>
        <w:t xml:space="preserve">ome </w:t>
      </w:r>
      <w:r w:rsidR="00734B6C" w:rsidRPr="000E5447">
        <w:rPr>
          <w:color w:val="000000" w:themeColor="text1"/>
        </w:rPr>
        <w:t xml:space="preserve">faculty </w:t>
      </w:r>
      <w:r w:rsidR="00895CC7" w:rsidRPr="000E5447">
        <w:rPr>
          <w:color w:val="000000" w:themeColor="text1"/>
        </w:rPr>
        <w:t xml:space="preserve">cited higher pay in their decision to leave </w:t>
      </w:r>
      <w:r w:rsidR="00734B6C" w:rsidRPr="000E5447">
        <w:rPr>
          <w:color w:val="000000" w:themeColor="text1"/>
        </w:rPr>
        <w:t>for</w:t>
      </w:r>
      <w:r w:rsidR="00274FCE" w:rsidRPr="000E5447">
        <w:rPr>
          <w:color w:val="000000" w:themeColor="text1"/>
        </w:rPr>
        <w:t xml:space="preserve"> </w:t>
      </w:r>
      <w:r w:rsidR="00895CC7" w:rsidRPr="000E5447">
        <w:rPr>
          <w:color w:val="000000" w:themeColor="text1"/>
        </w:rPr>
        <w:t xml:space="preserve">a </w:t>
      </w:r>
      <w:r w:rsidR="00274FCE" w:rsidRPr="000E5447">
        <w:rPr>
          <w:color w:val="000000" w:themeColor="text1"/>
        </w:rPr>
        <w:t>more attractive</w:t>
      </w:r>
      <w:r w:rsidR="00734B6C" w:rsidRPr="000E5447">
        <w:rPr>
          <w:color w:val="000000" w:themeColor="text1"/>
        </w:rPr>
        <w:t xml:space="preserve"> po</w:t>
      </w:r>
      <w:r w:rsidR="00734B6C" w:rsidRPr="003D691B">
        <w:rPr>
          <w:color w:val="000000" w:themeColor="text1"/>
        </w:rPr>
        <w:t xml:space="preserve">sitions </w:t>
      </w:r>
      <w:r w:rsidR="00274FCE" w:rsidRPr="003D691B">
        <w:rPr>
          <w:color w:val="000000" w:themeColor="text1"/>
        </w:rPr>
        <w:t>elsewhere</w:t>
      </w:r>
      <w:r w:rsidR="00732736">
        <w:rPr>
          <w:color w:val="000000" w:themeColor="text1"/>
        </w:rPr>
        <w:t xml:space="preserve">. However, most of these faculty </w:t>
      </w:r>
      <w:r w:rsidR="000F7F4F">
        <w:rPr>
          <w:color w:val="000000" w:themeColor="text1"/>
        </w:rPr>
        <w:t xml:space="preserve">placed a </w:t>
      </w:r>
      <w:r w:rsidR="00F1335B">
        <w:rPr>
          <w:color w:val="000000" w:themeColor="text1"/>
        </w:rPr>
        <w:t xml:space="preserve">stronger </w:t>
      </w:r>
      <w:r w:rsidR="00274FCE" w:rsidRPr="003D691B">
        <w:rPr>
          <w:color w:val="000000" w:themeColor="text1"/>
        </w:rPr>
        <w:t xml:space="preserve">emphasis on </w:t>
      </w:r>
      <w:r w:rsidR="00F1335B">
        <w:rPr>
          <w:color w:val="000000" w:themeColor="text1"/>
        </w:rPr>
        <w:t xml:space="preserve">seeking </w:t>
      </w:r>
      <w:r w:rsidR="003C26BF" w:rsidRPr="003D691B">
        <w:rPr>
          <w:color w:val="000000" w:themeColor="text1"/>
        </w:rPr>
        <w:t>a</w:t>
      </w:r>
      <w:r w:rsidR="0059415B" w:rsidRPr="003D691B">
        <w:rPr>
          <w:color w:val="000000" w:themeColor="text1"/>
        </w:rPr>
        <w:t xml:space="preserve"> better position</w:t>
      </w:r>
      <w:r w:rsidR="00F1335B">
        <w:rPr>
          <w:color w:val="000000" w:themeColor="text1"/>
        </w:rPr>
        <w:t xml:space="preserve"> within departments with stronger reputations </w:t>
      </w:r>
      <w:r w:rsidR="001A4DA8" w:rsidRPr="003D691B">
        <w:rPr>
          <w:color w:val="000000" w:themeColor="text1"/>
        </w:rPr>
        <w:t>at their new institution</w:t>
      </w:r>
      <w:r w:rsidR="00844BF6">
        <w:rPr>
          <w:color w:val="000000" w:themeColor="text1"/>
        </w:rPr>
        <w:t>, and on better opportunities in general.</w:t>
      </w:r>
      <w:bookmarkStart w:id="55" w:name="_Toc501631092"/>
    </w:p>
    <w:p w:rsidR="00697DD9" w:rsidRDefault="00537C4E" w:rsidP="004E28A1">
      <w:pPr>
        <w:pStyle w:val="Heading3"/>
      </w:pPr>
      <w:bookmarkStart w:id="56" w:name="_Toc514333441"/>
      <w:r>
        <w:t xml:space="preserve">Opinions on </w:t>
      </w:r>
      <w:r w:rsidR="00697DD9" w:rsidRPr="007F771B">
        <w:t>Tenure</w:t>
      </w:r>
      <w:bookmarkEnd w:id="55"/>
      <w:r w:rsidR="004E28A1">
        <w:t xml:space="preserve"> Expectations</w:t>
      </w:r>
      <w:bookmarkEnd w:id="56"/>
    </w:p>
    <w:p w:rsidR="00537C4E" w:rsidRDefault="00697DD9" w:rsidP="00697DD9">
      <w:r w:rsidRPr="007F771B">
        <w:t xml:space="preserve">The two items on the survey questionnaire most related to the issue of tenure expectations are validity of Penn State’s faculty performance evaluation methods and clarity of performance review processes (for </w:t>
      </w:r>
      <w:r w:rsidR="00451DD7">
        <w:t>promotion</w:t>
      </w:r>
      <w:r w:rsidR="000A0CED">
        <w:t>,</w:t>
      </w:r>
      <w:r w:rsidR="00930F49">
        <w:t xml:space="preserve"> </w:t>
      </w:r>
      <w:r w:rsidR="00451DD7">
        <w:t>tenure</w:t>
      </w:r>
      <w:r w:rsidRPr="007F771B">
        <w:t>,</w:t>
      </w:r>
      <w:r w:rsidR="00451DD7">
        <w:t xml:space="preserve"> and</w:t>
      </w:r>
      <w:r w:rsidRPr="007F771B">
        <w:t xml:space="preserve"> salary). Survey responses on these items were mixed</w:t>
      </w:r>
      <w:r>
        <w:t>,</w:t>
      </w:r>
      <w:r w:rsidRPr="007F771B">
        <w:t xml:space="preserve"> with</w:t>
      </w:r>
      <w:r>
        <w:t xml:space="preserve"> 39</w:t>
      </w:r>
      <w:r w:rsidR="00AD1E1A">
        <w:t>%</w:t>
      </w:r>
      <w:r w:rsidRPr="007F771B">
        <w:t xml:space="preserve"> of respondents indicating a high degree of satisfaction with the validity of Penn State faculty performance evaluation methods and</w:t>
      </w:r>
      <w:r>
        <w:t xml:space="preserve"> 46</w:t>
      </w:r>
      <w:r w:rsidR="00AD1E1A">
        <w:t>%</w:t>
      </w:r>
      <w:r>
        <w:t xml:space="preserve"> </w:t>
      </w:r>
      <w:r w:rsidRPr="007F771B">
        <w:t>indicating a low degree of satisfaction. Perceptions of the clarity of performance review processes were more positive</w:t>
      </w:r>
      <w:r>
        <w:t>,</w:t>
      </w:r>
      <w:r w:rsidRPr="007F771B">
        <w:t xml:space="preserve"> with </w:t>
      </w:r>
      <w:r w:rsidR="00557070">
        <w:t>51</w:t>
      </w:r>
      <w:r w:rsidR="00AD1E1A">
        <w:t>%</w:t>
      </w:r>
      <w:r w:rsidRPr="007F771B">
        <w:t xml:space="preserve"> giving this a high rating</w:t>
      </w:r>
      <w:r>
        <w:t xml:space="preserve"> and 30</w:t>
      </w:r>
      <w:r w:rsidR="00AD1E1A">
        <w:t>%</w:t>
      </w:r>
      <w:r>
        <w:t xml:space="preserve"> giving this a low rating</w:t>
      </w:r>
      <w:r w:rsidRPr="007F771B">
        <w:t>.</w:t>
      </w:r>
      <w:r>
        <w:t xml:space="preserve"> For the open-response items, faculty comments regarding tenure expectations were generally negative, with faculty citing inconsistent requirements, timelines, and standards within departments and colleges.</w:t>
      </w:r>
    </w:p>
    <w:p w:rsidR="009A1057" w:rsidRPr="00414B82" w:rsidRDefault="00AF3A09" w:rsidP="00697DD9">
      <w:pPr>
        <w:rPr>
          <w:color w:val="000000" w:themeColor="text1"/>
        </w:rPr>
      </w:pPr>
      <w:r>
        <w:t xml:space="preserve">Most of the faculty who commented on tenure expectations in the </w:t>
      </w:r>
      <w:r w:rsidR="00774CD6">
        <w:t>interviews</w:t>
      </w:r>
      <w:r>
        <w:t xml:space="preserve"> expressed</w:t>
      </w:r>
      <w:r w:rsidR="00411793">
        <w:t xml:space="preserve"> negative opinions on this topic</w:t>
      </w:r>
      <w:r w:rsidR="00650FE5">
        <w:t>, with only one faculty member explicitly expressing a positive opinion</w:t>
      </w:r>
      <w:r w:rsidR="00792AC7" w:rsidRPr="00792AC7">
        <w:rPr>
          <w:color w:val="000000" w:themeColor="text1"/>
        </w:rPr>
        <w:t xml:space="preserve">. </w:t>
      </w:r>
      <w:r w:rsidR="004F3C9A">
        <w:rPr>
          <w:color w:val="000000" w:themeColor="text1"/>
        </w:rPr>
        <w:t>The i</w:t>
      </w:r>
      <w:r w:rsidR="00593B90" w:rsidRPr="00792AC7">
        <w:rPr>
          <w:color w:val="000000" w:themeColor="text1"/>
        </w:rPr>
        <w:t>ncr</w:t>
      </w:r>
      <w:r w:rsidR="004F3C9A">
        <w:rPr>
          <w:color w:val="000000" w:themeColor="text1"/>
        </w:rPr>
        <w:t xml:space="preserve">easing workload due to research, teaching, and service obligations was the most frequently </w:t>
      </w:r>
      <w:r w:rsidR="001E1D3A">
        <w:rPr>
          <w:color w:val="000000" w:themeColor="text1"/>
        </w:rPr>
        <w:t xml:space="preserve">cited issue with </w:t>
      </w:r>
      <w:r w:rsidR="000445D8" w:rsidRPr="00792AC7">
        <w:rPr>
          <w:color w:val="000000" w:themeColor="text1"/>
        </w:rPr>
        <w:t>tenure expectations</w:t>
      </w:r>
      <w:r w:rsidR="00593B90" w:rsidRPr="00792AC7">
        <w:rPr>
          <w:color w:val="000000" w:themeColor="text1"/>
        </w:rPr>
        <w:t>. One faculty</w:t>
      </w:r>
      <w:r w:rsidR="00FD1032" w:rsidRPr="00792AC7">
        <w:rPr>
          <w:color w:val="000000" w:themeColor="text1"/>
        </w:rPr>
        <w:t xml:space="preserve"> </w:t>
      </w:r>
      <w:r w:rsidR="009A07E8">
        <w:rPr>
          <w:color w:val="000000" w:themeColor="text1"/>
        </w:rPr>
        <w:t xml:space="preserve">member </w:t>
      </w:r>
      <w:r w:rsidR="00FD1032" w:rsidRPr="00792AC7">
        <w:rPr>
          <w:color w:val="000000" w:themeColor="text1"/>
        </w:rPr>
        <w:t>stated that “</w:t>
      </w:r>
      <w:r w:rsidR="00593B90" w:rsidRPr="00792AC7">
        <w:rPr>
          <w:color w:val="000000" w:themeColor="text1"/>
        </w:rPr>
        <w:t>so much gets undone or done poorly”</w:t>
      </w:r>
      <w:r w:rsidR="00FD1032" w:rsidRPr="00792AC7">
        <w:rPr>
          <w:color w:val="000000" w:themeColor="text1"/>
        </w:rPr>
        <w:t xml:space="preserve"> due to the stress of balancing an overwhelming workload</w:t>
      </w:r>
      <w:r w:rsidR="00593B90" w:rsidRPr="00792AC7">
        <w:rPr>
          <w:color w:val="000000" w:themeColor="text1"/>
        </w:rPr>
        <w:t>.</w:t>
      </w:r>
      <w:r w:rsidR="000445D8" w:rsidRPr="00792AC7">
        <w:rPr>
          <w:color w:val="000000" w:themeColor="text1"/>
        </w:rPr>
        <w:t xml:space="preserve"> </w:t>
      </w:r>
      <w:r w:rsidR="00D06089" w:rsidRPr="00792AC7">
        <w:rPr>
          <w:color w:val="000000" w:themeColor="text1"/>
        </w:rPr>
        <w:t xml:space="preserve">The lack of </w:t>
      </w:r>
      <w:r w:rsidR="000445D8" w:rsidRPr="00792AC7">
        <w:rPr>
          <w:color w:val="000000" w:themeColor="text1"/>
        </w:rPr>
        <w:t>clarity in tenure expectations</w:t>
      </w:r>
      <w:r w:rsidR="00D06089" w:rsidRPr="00792AC7">
        <w:rPr>
          <w:color w:val="000000" w:themeColor="text1"/>
        </w:rPr>
        <w:t xml:space="preserve"> was </w:t>
      </w:r>
      <w:r w:rsidR="00A57BB0">
        <w:rPr>
          <w:color w:val="000000" w:themeColor="text1"/>
        </w:rPr>
        <w:t xml:space="preserve">also </w:t>
      </w:r>
      <w:r w:rsidR="00D06089" w:rsidRPr="00792AC7">
        <w:rPr>
          <w:color w:val="000000" w:themeColor="text1"/>
        </w:rPr>
        <w:t>cited by many faculty</w:t>
      </w:r>
      <w:r w:rsidR="000445D8" w:rsidRPr="00792AC7">
        <w:rPr>
          <w:color w:val="000000" w:themeColor="text1"/>
        </w:rPr>
        <w:t>.</w:t>
      </w:r>
      <w:r w:rsidR="00D06089" w:rsidRPr="00792AC7">
        <w:rPr>
          <w:color w:val="000000" w:themeColor="text1"/>
        </w:rPr>
        <w:t xml:space="preserve"> Twenty-</w:t>
      </w:r>
      <w:r w:rsidR="00DD4DE6">
        <w:rPr>
          <w:color w:val="000000" w:themeColor="text1"/>
        </w:rPr>
        <w:t>three</w:t>
      </w:r>
      <w:r w:rsidR="000445D8" w:rsidRPr="00792AC7">
        <w:rPr>
          <w:color w:val="000000" w:themeColor="text1"/>
        </w:rPr>
        <w:t xml:space="preserve"> faculty </w:t>
      </w:r>
      <w:r w:rsidR="00537C4E" w:rsidRPr="00792AC7">
        <w:rPr>
          <w:color w:val="000000" w:themeColor="text1"/>
        </w:rPr>
        <w:t xml:space="preserve">(nine full professors, five associate professors, seven assistant professors, and two faculty where rank aren’t provided) </w:t>
      </w:r>
      <w:r w:rsidR="00D06089" w:rsidRPr="00792AC7">
        <w:rPr>
          <w:color w:val="000000" w:themeColor="text1"/>
        </w:rPr>
        <w:t>suggested the need to revisit the</w:t>
      </w:r>
      <w:r w:rsidR="000445D8" w:rsidRPr="00792AC7">
        <w:rPr>
          <w:color w:val="000000" w:themeColor="text1"/>
        </w:rPr>
        <w:t xml:space="preserve"> </w:t>
      </w:r>
      <w:r w:rsidR="000A0CED">
        <w:rPr>
          <w:color w:val="000000" w:themeColor="text1"/>
        </w:rPr>
        <w:t xml:space="preserve">promotion and tenure </w:t>
      </w:r>
      <w:r w:rsidR="00D06089" w:rsidRPr="00792AC7">
        <w:rPr>
          <w:color w:val="000000" w:themeColor="text1"/>
        </w:rPr>
        <w:t>process</w:t>
      </w:r>
      <w:r w:rsidR="00537C4E" w:rsidRPr="00792AC7">
        <w:rPr>
          <w:color w:val="000000" w:themeColor="text1"/>
        </w:rPr>
        <w:t>. T</w:t>
      </w:r>
      <w:r w:rsidR="00D06089" w:rsidRPr="00792AC7">
        <w:rPr>
          <w:color w:val="000000" w:themeColor="text1"/>
        </w:rPr>
        <w:t xml:space="preserve">he </w:t>
      </w:r>
      <w:r w:rsidR="000445D8" w:rsidRPr="00792AC7">
        <w:rPr>
          <w:color w:val="000000" w:themeColor="text1"/>
        </w:rPr>
        <w:t xml:space="preserve">majority of </w:t>
      </w:r>
      <w:r w:rsidR="00D06089" w:rsidRPr="00792AC7">
        <w:rPr>
          <w:color w:val="000000" w:themeColor="text1"/>
        </w:rPr>
        <w:t xml:space="preserve">faculty </w:t>
      </w:r>
      <w:r w:rsidR="004E28A1">
        <w:rPr>
          <w:color w:val="000000" w:themeColor="text1"/>
        </w:rPr>
        <w:t xml:space="preserve">who commented specifically on this issue </w:t>
      </w:r>
      <w:r w:rsidR="00D06089" w:rsidRPr="00792AC7">
        <w:rPr>
          <w:color w:val="000000" w:themeColor="text1"/>
        </w:rPr>
        <w:t>express</w:t>
      </w:r>
      <w:r w:rsidR="00537C4E" w:rsidRPr="00792AC7">
        <w:rPr>
          <w:color w:val="000000" w:themeColor="text1"/>
        </w:rPr>
        <w:t xml:space="preserve">ed </w:t>
      </w:r>
      <w:r w:rsidR="00D06089" w:rsidRPr="00792AC7">
        <w:rPr>
          <w:color w:val="000000" w:themeColor="text1"/>
        </w:rPr>
        <w:t xml:space="preserve">a desire for </w:t>
      </w:r>
      <w:r w:rsidR="000445D8" w:rsidRPr="00792AC7">
        <w:rPr>
          <w:color w:val="000000" w:themeColor="text1"/>
        </w:rPr>
        <w:t>clear</w:t>
      </w:r>
      <w:r w:rsidR="00D06089" w:rsidRPr="00792AC7">
        <w:rPr>
          <w:color w:val="000000" w:themeColor="text1"/>
        </w:rPr>
        <w:t>er</w:t>
      </w:r>
      <w:r w:rsidR="000445D8" w:rsidRPr="00792AC7">
        <w:rPr>
          <w:color w:val="000000" w:themeColor="text1"/>
        </w:rPr>
        <w:t xml:space="preserve"> criteria and </w:t>
      </w:r>
      <w:r w:rsidR="00D06089" w:rsidRPr="00792AC7">
        <w:rPr>
          <w:color w:val="000000" w:themeColor="text1"/>
        </w:rPr>
        <w:t xml:space="preserve">improved </w:t>
      </w:r>
      <w:r w:rsidR="000445D8" w:rsidRPr="00792AC7">
        <w:rPr>
          <w:color w:val="000000" w:themeColor="text1"/>
        </w:rPr>
        <w:t>communi</w:t>
      </w:r>
      <w:r w:rsidR="00D06089" w:rsidRPr="00792AC7">
        <w:rPr>
          <w:color w:val="000000" w:themeColor="text1"/>
        </w:rPr>
        <w:t xml:space="preserve">cation of these expectations to </w:t>
      </w:r>
      <w:r w:rsidR="000445D8" w:rsidRPr="00792AC7">
        <w:rPr>
          <w:color w:val="000000" w:themeColor="text1"/>
        </w:rPr>
        <w:t>the faculty.</w:t>
      </w:r>
    </w:p>
    <w:p w:rsidR="00697DD9" w:rsidRDefault="00177409" w:rsidP="00E93C1F">
      <w:pPr>
        <w:pStyle w:val="Heading3"/>
      </w:pPr>
      <w:bookmarkStart w:id="57" w:name="_Toc501631093"/>
      <w:bookmarkStart w:id="58" w:name="_Toc514333442"/>
      <w:r>
        <w:t xml:space="preserve">Race and </w:t>
      </w:r>
      <w:r w:rsidR="00697DD9">
        <w:t>Ethnicity Issues</w:t>
      </w:r>
      <w:bookmarkEnd w:id="57"/>
      <w:bookmarkEnd w:id="58"/>
    </w:p>
    <w:p w:rsidR="00C76539" w:rsidRDefault="00EA7049" w:rsidP="00697DD9">
      <w:r>
        <w:t xml:space="preserve">For the scaled </w:t>
      </w:r>
      <w:r w:rsidR="000A0CED">
        <w:t xml:space="preserve">survey </w:t>
      </w:r>
      <w:r>
        <w:t>items, the three</w:t>
      </w:r>
      <w:r w:rsidR="00697DD9">
        <w:t xml:space="preserve"> items related to </w:t>
      </w:r>
      <w:r w:rsidR="00177409">
        <w:t xml:space="preserve">race and </w:t>
      </w:r>
      <w:r w:rsidR="00697DD9">
        <w:t>ethnicity in the survey are “Equity (ethnic, gender, age, disability</w:t>
      </w:r>
      <w:r w:rsidR="00BD54D7">
        <w:t>, sexual orientation</w:t>
      </w:r>
      <w:r w:rsidR="00DE5459">
        <w:t>, etc.</w:t>
      </w:r>
      <w:r w:rsidR="00BD54D7">
        <w:t>)” in the i</w:t>
      </w:r>
      <w:r w:rsidR="00697DD9">
        <w:t xml:space="preserve">ndividual </w:t>
      </w:r>
      <w:r w:rsidR="00BD54D7">
        <w:t>c</w:t>
      </w:r>
      <w:r w:rsidR="00697DD9">
        <w:t>onsiderations section</w:t>
      </w:r>
      <w:r>
        <w:t xml:space="preserve"> and “Tolerance of ethnic and cultural diversity” and</w:t>
      </w:r>
      <w:r w:rsidR="00697DD9">
        <w:t xml:space="preserve"> “A diverse population” in </w:t>
      </w:r>
      <w:r w:rsidR="00BD54D7">
        <w:t>the l</w:t>
      </w:r>
      <w:r w:rsidR="00697DD9">
        <w:t xml:space="preserve">ocal </w:t>
      </w:r>
      <w:r w:rsidR="00BD54D7">
        <w:t>c</w:t>
      </w:r>
      <w:r w:rsidR="00697DD9">
        <w:t xml:space="preserve">ommunity </w:t>
      </w:r>
      <w:r w:rsidR="00BD54D7">
        <w:t>l</w:t>
      </w:r>
      <w:r w:rsidR="00697DD9">
        <w:t>ife section. (See Appendices</w:t>
      </w:r>
      <w:r w:rsidR="00C96532">
        <w:t xml:space="preserve"> B</w:t>
      </w:r>
      <w:r w:rsidR="00697DD9">
        <w:t xml:space="preserve"> and </w:t>
      </w:r>
      <w:r w:rsidR="00C96532">
        <w:t>C</w:t>
      </w:r>
      <w:r w:rsidR="00F722E7">
        <w:t xml:space="preserve"> for the list of sections and items</w:t>
      </w:r>
      <w:r w:rsidR="00697DD9">
        <w:t xml:space="preserve">.) Diversity in community life was one of the survey items that faculty members rated as highly important but that </w:t>
      </w:r>
      <w:r w:rsidR="00E056B6">
        <w:t xml:space="preserve">they were less satisfied with </w:t>
      </w:r>
      <w:r w:rsidR="00697DD9">
        <w:t xml:space="preserve">relative to other items on the survey. </w:t>
      </w:r>
      <w:r>
        <w:t xml:space="preserve">However, 46% of respondents provided the highest or second highest satisfaction rating for tolerance of ethnic and cultural diversity, compared to 20% of respondents who provided the lowest and second lowest ratings for this item. </w:t>
      </w:r>
    </w:p>
    <w:p w:rsidR="00697DD9" w:rsidRDefault="00697DD9" w:rsidP="00697DD9">
      <w:r>
        <w:t>More than 50</w:t>
      </w:r>
      <w:r w:rsidR="00CA2626">
        <w:t>%</w:t>
      </w:r>
      <w:r>
        <w:t xml:space="preserve"> of respondents indicated that the highest or second-highest satisfaction level with “Equity (ethnic, gender, age, disability, sexual orientation</w:t>
      </w:r>
      <w:r w:rsidR="00DE5459">
        <w:t xml:space="preserve">, </w:t>
      </w:r>
      <w:proofErr w:type="spellStart"/>
      <w:r w:rsidR="00DE5459">
        <w:t>etc</w:t>
      </w:r>
      <w:proofErr w:type="spellEnd"/>
      <w:r w:rsidR="00482AB4">
        <w:t>)</w:t>
      </w:r>
      <w:r w:rsidR="00DE5459">
        <w:t>.</w:t>
      </w:r>
      <w:r>
        <w:t>”</w:t>
      </w:r>
      <w:r w:rsidR="00C76539">
        <w:t xml:space="preserve"> Since there w</w:t>
      </w:r>
      <w:r w:rsidR="003750F7">
        <w:t xml:space="preserve">as </w:t>
      </w:r>
      <w:r w:rsidR="00EE590C">
        <w:t xml:space="preserve">such </w:t>
      </w:r>
      <w:r w:rsidR="00C76539">
        <w:t xml:space="preserve">a small number of non-white faculty who completed the survey (four respondents), it is difficult to </w:t>
      </w:r>
      <w:r w:rsidR="001F47FD">
        <w:t xml:space="preserve">draw conclusions on </w:t>
      </w:r>
      <w:r w:rsidR="006E64CD">
        <w:t xml:space="preserve">whether or not </w:t>
      </w:r>
      <w:r w:rsidR="00C76539">
        <w:t>faculty response</w:t>
      </w:r>
      <w:r w:rsidR="00CC5F97">
        <w:t>s</w:t>
      </w:r>
      <w:r w:rsidR="00C76539">
        <w:t xml:space="preserve"> to this item vary by race/ethnicity</w:t>
      </w:r>
      <w:r w:rsidR="003C78D2">
        <w:t>; however,</w:t>
      </w:r>
      <w:r w:rsidR="00251A72">
        <w:t xml:space="preserve"> non-white</w:t>
      </w:r>
      <w:r w:rsidR="003C78D2">
        <w:t xml:space="preserve"> respondents</w:t>
      </w:r>
      <w:r w:rsidR="00251A72">
        <w:t xml:space="preserve"> provided a slightly lower</w:t>
      </w:r>
      <w:r w:rsidR="00C76539">
        <w:t xml:space="preserve"> average satisfaction rating for this item</w:t>
      </w:r>
      <w:r>
        <w:t xml:space="preserve"> </w:t>
      </w:r>
      <w:r w:rsidR="00251A72">
        <w:t xml:space="preserve">than </w:t>
      </w:r>
      <w:r w:rsidR="00C76539">
        <w:t xml:space="preserve">white </w:t>
      </w:r>
      <w:r w:rsidR="003C78D2">
        <w:t>respondents</w:t>
      </w:r>
      <w:r w:rsidR="00C76539">
        <w:t xml:space="preserve"> (3.25 compared to 3.57). </w:t>
      </w:r>
      <w:r w:rsidR="00802E40">
        <w:t xml:space="preserve">In terms of a gender comparison, female faculty had a slightly lower average satisfaction rating </w:t>
      </w:r>
      <w:r w:rsidR="00AD3AB2">
        <w:t>than male faculty (</w:t>
      </w:r>
      <w:r w:rsidR="00802E40">
        <w:t>3.35 compared to 3.61</w:t>
      </w:r>
      <w:r w:rsidR="00AD3AB2">
        <w:t>)</w:t>
      </w:r>
      <w:r w:rsidR="00802E40">
        <w:t>.</w:t>
      </w:r>
      <w:r w:rsidR="00C76539">
        <w:t xml:space="preserve"> </w:t>
      </w:r>
      <w:r w:rsidR="00604A7B">
        <w:t xml:space="preserve">However, there are additional limitations </w:t>
      </w:r>
      <w:r w:rsidR="00585BC3">
        <w:t xml:space="preserve">that make it challenging to draw inferences from </w:t>
      </w:r>
      <w:r w:rsidR="00604A7B">
        <w:t xml:space="preserve">this survey item. </w:t>
      </w:r>
      <w:r w:rsidR="00C76539">
        <w:t xml:space="preserve">Due </w:t>
      </w:r>
      <w:r>
        <w:t>to the general wording of the question</w:t>
      </w:r>
      <w:r w:rsidR="00D61F05">
        <w:t xml:space="preserve"> in this version of the survey</w:t>
      </w:r>
      <w:r>
        <w:t xml:space="preserve">, it is not possible to determine </w:t>
      </w:r>
      <w:r w:rsidR="00DE5459">
        <w:t>the type of equity respondents</w:t>
      </w:r>
      <w:r>
        <w:t xml:space="preserve"> were refer</w:t>
      </w:r>
      <w:r w:rsidR="00DE5459">
        <w:t>encing</w:t>
      </w:r>
      <w:r>
        <w:t>.</w:t>
      </w:r>
      <w:r w:rsidR="00D61F05">
        <w:rPr>
          <w:rStyle w:val="FootnoteReference"/>
        </w:rPr>
        <w:footnoteReference w:id="8"/>
      </w:r>
    </w:p>
    <w:p w:rsidR="00697DD9" w:rsidRDefault="000803D9" w:rsidP="00697DD9">
      <w:r>
        <w:t>When departing faculty discussed</w:t>
      </w:r>
      <w:r w:rsidR="00B72FE1">
        <w:t xml:space="preserve"> issues pertaining to</w:t>
      </w:r>
      <w:r>
        <w:t xml:space="preserve"> race/ethnicity in the </w:t>
      </w:r>
      <w:r w:rsidR="00697DD9">
        <w:t xml:space="preserve">open-response items, </w:t>
      </w:r>
      <w:r>
        <w:t xml:space="preserve">they tended to comment on </w:t>
      </w:r>
      <w:r w:rsidR="00697DD9">
        <w:t xml:space="preserve">inequity along racial/ethnic lines. </w:t>
      </w:r>
      <w:r>
        <w:t>Eight out of 61 faculty (13%) dire</w:t>
      </w:r>
      <w:r w:rsidR="00B72FE1">
        <w:t>ctly commented on these issues</w:t>
      </w:r>
      <w:r>
        <w:t xml:space="preserve">. </w:t>
      </w:r>
      <w:r w:rsidR="00697DD9">
        <w:t xml:space="preserve">When asked whether they experienced difficulty related to equity issues (e.g., discrimination or harassment), </w:t>
      </w:r>
      <w:r w:rsidR="00177409">
        <w:t>some respondents</w:t>
      </w:r>
      <w:r w:rsidR="00697DD9">
        <w:t xml:space="preserve"> cited </w:t>
      </w:r>
      <w:proofErr w:type="spellStart"/>
      <w:r w:rsidR="00697DD9">
        <w:t>microaggressions</w:t>
      </w:r>
      <w:proofErr w:type="spellEnd"/>
      <w:r w:rsidR="00697DD9">
        <w:t>, discriminatory practices, and a “culture that doesn’t support diverse individuals.”</w:t>
      </w:r>
      <w:r w:rsidR="00504B84">
        <w:t xml:space="preserve"> </w:t>
      </w:r>
      <w:r w:rsidR="0052293A">
        <w:t>Six</w:t>
      </w:r>
      <w:r w:rsidR="006219F4">
        <w:t xml:space="preserve"> faculty in the </w:t>
      </w:r>
      <w:r w:rsidR="00774CD6">
        <w:t>interviews</w:t>
      </w:r>
      <w:r w:rsidR="007E6586" w:rsidRPr="001250E8">
        <w:rPr>
          <w:color w:val="000000" w:themeColor="text1"/>
        </w:rPr>
        <w:t xml:space="preserve"> discussed the need to improve</w:t>
      </w:r>
      <w:r w:rsidR="00D86AB3" w:rsidRPr="001250E8">
        <w:rPr>
          <w:color w:val="000000" w:themeColor="text1"/>
        </w:rPr>
        <w:t xml:space="preserve"> diversity </w:t>
      </w:r>
      <w:r w:rsidR="00486159" w:rsidRPr="001250E8">
        <w:rPr>
          <w:color w:val="000000" w:themeColor="text1"/>
        </w:rPr>
        <w:t>in areas such as race/ethnicity, LGBTQ, and religion</w:t>
      </w:r>
      <w:r w:rsidR="00545EFF" w:rsidRPr="001250E8">
        <w:rPr>
          <w:color w:val="000000" w:themeColor="text1"/>
        </w:rPr>
        <w:t>.</w:t>
      </w:r>
      <w:r w:rsidR="00171290" w:rsidRPr="001250E8">
        <w:rPr>
          <w:color w:val="000000" w:themeColor="text1"/>
        </w:rPr>
        <w:t xml:space="preserve"> These faculty discussed </w:t>
      </w:r>
      <w:r w:rsidR="00B97FA7" w:rsidRPr="001250E8">
        <w:rPr>
          <w:color w:val="000000" w:themeColor="text1"/>
        </w:rPr>
        <w:t xml:space="preserve">disparities in </w:t>
      </w:r>
      <w:r w:rsidR="00171290" w:rsidRPr="001250E8">
        <w:rPr>
          <w:color w:val="000000" w:themeColor="text1"/>
        </w:rPr>
        <w:t xml:space="preserve">salary </w:t>
      </w:r>
      <w:r w:rsidR="00B97FA7" w:rsidRPr="001250E8">
        <w:rPr>
          <w:color w:val="000000" w:themeColor="text1"/>
        </w:rPr>
        <w:t xml:space="preserve">and </w:t>
      </w:r>
      <w:r w:rsidR="00171290" w:rsidRPr="001250E8">
        <w:rPr>
          <w:color w:val="000000" w:themeColor="text1"/>
        </w:rPr>
        <w:t xml:space="preserve">the </w:t>
      </w:r>
      <w:r w:rsidR="00B97FA7" w:rsidRPr="001250E8">
        <w:rPr>
          <w:color w:val="000000" w:themeColor="text1"/>
        </w:rPr>
        <w:t xml:space="preserve">administrative makeup </w:t>
      </w:r>
      <w:r w:rsidR="001250E8" w:rsidRPr="001250E8">
        <w:rPr>
          <w:color w:val="000000" w:themeColor="text1"/>
        </w:rPr>
        <w:t xml:space="preserve">of </w:t>
      </w:r>
      <w:r w:rsidR="00B97FA7" w:rsidRPr="001250E8">
        <w:rPr>
          <w:color w:val="000000" w:themeColor="text1"/>
        </w:rPr>
        <w:t xml:space="preserve">female faculty and </w:t>
      </w:r>
      <w:r w:rsidR="00215B6D">
        <w:rPr>
          <w:color w:val="000000" w:themeColor="text1"/>
        </w:rPr>
        <w:t xml:space="preserve">minority </w:t>
      </w:r>
      <w:r w:rsidR="00B97FA7" w:rsidRPr="001250E8">
        <w:rPr>
          <w:color w:val="000000" w:themeColor="text1"/>
        </w:rPr>
        <w:t xml:space="preserve">faculty. </w:t>
      </w:r>
      <w:r w:rsidR="00697DD9" w:rsidRPr="001250E8">
        <w:rPr>
          <w:color w:val="000000" w:themeColor="text1"/>
        </w:rPr>
        <w:t>However, other faculty members</w:t>
      </w:r>
      <w:r w:rsidR="008C7D1C" w:rsidRPr="001250E8">
        <w:rPr>
          <w:color w:val="000000" w:themeColor="text1"/>
        </w:rPr>
        <w:t xml:space="preserve"> expressed</w:t>
      </w:r>
      <w:r w:rsidR="006D21E7" w:rsidRPr="001250E8">
        <w:rPr>
          <w:color w:val="000000" w:themeColor="text1"/>
        </w:rPr>
        <w:t xml:space="preserve"> positive opinions on dive</w:t>
      </w:r>
      <w:r w:rsidR="00BD23A0">
        <w:rPr>
          <w:color w:val="000000" w:themeColor="text1"/>
        </w:rPr>
        <w:t xml:space="preserve">rsity. </w:t>
      </w:r>
      <w:r w:rsidR="006E3A5E">
        <w:t>When asked in what ways faculty satisfaction has increased the most, compared to 10 years ago, t</w:t>
      </w:r>
      <w:r w:rsidR="00BD23A0">
        <w:rPr>
          <w:color w:val="000000" w:themeColor="text1"/>
        </w:rPr>
        <w:t>hese faculty</w:t>
      </w:r>
      <w:r w:rsidR="006D21E7" w:rsidRPr="001250E8">
        <w:rPr>
          <w:color w:val="000000" w:themeColor="text1"/>
        </w:rPr>
        <w:t xml:space="preserve"> stated that </w:t>
      </w:r>
      <w:r w:rsidR="00697DD9" w:rsidRPr="001250E8">
        <w:rPr>
          <w:color w:val="000000" w:themeColor="text1"/>
        </w:rPr>
        <w:t>State Colleg</w:t>
      </w:r>
      <w:r w:rsidR="00697DD9">
        <w:t>e and the surrounding area has a “better and more diverse community” and that “Penn State has made an effort to show support for diversity</w:t>
      </w:r>
      <w:r w:rsidR="008147F9">
        <w:t>.</w:t>
      </w:r>
      <w:r w:rsidR="00F116A1">
        <w:t>” Notably, many of these faculty were male and tended to discuss the improving standards of diversity in terms of the increasingly diverse population at Penn State.</w:t>
      </w:r>
    </w:p>
    <w:p w:rsidR="00697DD9" w:rsidRDefault="003E1B28" w:rsidP="00697DD9">
      <w:r>
        <w:t>As described earlier in the study, i</w:t>
      </w:r>
      <w:r w:rsidR="00A81543">
        <w:t>t is important to note that</w:t>
      </w:r>
      <w:r w:rsidR="00697DD9">
        <w:t xml:space="preserve"> </w:t>
      </w:r>
      <w:r w:rsidR="00DE5459">
        <w:t>W</w:t>
      </w:r>
      <w:r w:rsidR="00697DD9">
        <w:t xml:space="preserve">hite faculty </w:t>
      </w:r>
      <w:r w:rsidR="00CD317A">
        <w:t xml:space="preserve">were </w:t>
      </w:r>
      <w:r w:rsidR="00697DD9">
        <w:t>the</w:t>
      </w:r>
      <w:r w:rsidR="00CD317A">
        <w:t xml:space="preserve"> majority of </w:t>
      </w:r>
      <w:r w:rsidR="00697DD9">
        <w:t>survey respondents</w:t>
      </w:r>
      <w:r w:rsidR="00CD317A">
        <w:t xml:space="preserve"> and</w:t>
      </w:r>
      <w:r w:rsidR="00F722E7">
        <w:t xml:space="preserve"> that they</w:t>
      </w:r>
      <w:r w:rsidR="00CD317A">
        <w:t xml:space="preserve"> are slightly overrepresented in the survey data</w:t>
      </w:r>
      <w:r w:rsidR="00697DD9">
        <w:t xml:space="preserve">. </w:t>
      </w:r>
      <w:r w:rsidR="00A11FEB">
        <w:t>Consequently,</w:t>
      </w:r>
      <w:r w:rsidR="00697DD9">
        <w:t xml:space="preserve"> the experiences of non-</w:t>
      </w:r>
      <w:r w:rsidR="00DE5459">
        <w:t>W</w:t>
      </w:r>
      <w:r w:rsidR="00697DD9">
        <w:t>hite faculty</w:t>
      </w:r>
      <w:r w:rsidR="0079093A">
        <w:t>, and especially the views of Asian faculty,</w:t>
      </w:r>
      <w:r w:rsidR="008065E4">
        <w:t xml:space="preserve"> </w:t>
      </w:r>
      <w:r w:rsidR="00697DD9">
        <w:t xml:space="preserve">are not well-represented in the survey. </w:t>
      </w:r>
      <w:r w:rsidR="00C9493F">
        <w:t>T</w:t>
      </w:r>
      <w:r w:rsidR="0079093A">
        <w:t xml:space="preserve">he race of faculty was not disclosed in the interview process, so it is not possible to determine which </w:t>
      </w:r>
      <w:r w:rsidR="00C9493F">
        <w:t>perspectives belonged to those who are not the racial majority at Penn State.</w:t>
      </w:r>
    </w:p>
    <w:p w:rsidR="00697DD9" w:rsidRDefault="00697DD9" w:rsidP="00E93C1F">
      <w:pPr>
        <w:pStyle w:val="Heading3"/>
      </w:pPr>
      <w:bookmarkStart w:id="59" w:name="_Toc501631094"/>
      <w:bookmarkStart w:id="60" w:name="_Toc514333443"/>
      <w:r w:rsidRPr="00FE7157">
        <w:t>Gender</w:t>
      </w:r>
      <w:r>
        <w:t xml:space="preserve"> Issues</w:t>
      </w:r>
      <w:bookmarkEnd w:id="59"/>
      <w:bookmarkEnd w:id="60"/>
    </w:p>
    <w:p w:rsidR="00087F44" w:rsidRPr="00087F44" w:rsidRDefault="00087F44" w:rsidP="00087F44">
      <w:r w:rsidRPr="007F771B">
        <w:t xml:space="preserve">As summarized in the brief literature review earlier, there is a considerable body of research on gender issues among faculty, but those findings are </w:t>
      </w:r>
      <w:r>
        <w:t>inconsistent</w:t>
      </w:r>
      <w:r w:rsidRPr="007F771B">
        <w:t xml:space="preserve">. In general, there appear to be </w:t>
      </w:r>
      <w:r w:rsidR="00C80ECD">
        <w:t>ge</w:t>
      </w:r>
      <w:r w:rsidRPr="007F771B">
        <w:t>nder-related differences, but the similarities mostly outweigh the differences. Also, the literature suggests that overly simplistic interpretations can be misleading, especially because gender interacts with other factors (discipline, rank, age, and so forth) that affect faculty members’ experience and satisfaction in significant and substantive ways.</w:t>
      </w:r>
    </w:p>
    <w:p w:rsidR="00F27AA5" w:rsidRDefault="00634397" w:rsidP="00697DD9">
      <w:pPr>
        <w:rPr>
          <w:color w:val="000000" w:themeColor="text1"/>
        </w:rPr>
      </w:pPr>
      <w:r>
        <w:t>Historically</w:t>
      </w:r>
      <w:r w:rsidR="005215AB">
        <w:t xml:space="preserve"> </w:t>
      </w:r>
      <w:r w:rsidR="00382014">
        <w:t xml:space="preserve">Penn State </w:t>
      </w:r>
      <w:r w:rsidR="00DE5459">
        <w:t xml:space="preserve">exit </w:t>
      </w:r>
      <w:r w:rsidR="00382014">
        <w:t>data on</w:t>
      </w:r>
      <w:r>
        <w:t xml:space="preserve"> female faculty has been lim</w:t>
      </w:r>
      <w:r w:rsidRPr="007463B8">
        <w:rPr>
          <w:color w:val="000000" w:themeColor="text1"/>
        </w:rPr>
        <w:t xml:space="preserve">ited, making it challenging to reach strong conclusions about gender-related similarities or differences. </w:t>
      </w:r>
      <w:r w:rsidR="00F27AA5">
        <w:rPr>
          <w:color w:val="000000" w:themeColor="text1"/>
        </w:rPr>
        <w:t>For e</w:t>
      </w:r>
      <w:r w:rsidR="00F27AA5" w:rsidRPr="00496C68">
        <w:rPr>
          <w:color w:val="000000" w:themeColor="text1"/>
        </w:rPr>
        <w:t xml:space="preserve">xample, in the previous study, there were only </w:t>
      </w:r>
      <w:r w:rsidR="007B4A5A">
        <w:rPr>
          <w:color w:val="000000" w:themeColor="text1"/>
        </w:rPr>
        <w:t>nine</w:t>
      </w:r>
      <w:r w:rsidR="00F27AA5" w:rsidRPr="00496C68">
        <w:rPr>
          <w:color w:val="000000" w:themeColor="text1"/>
        </w:rPr>
        <w:t xml:space="preserve"> female interview respondents and </w:t>
      </w:r>
      <w:r w:rsidR="007B4A5A">
        <w:rPr>
          <w:color w:val="000000" w:themeColor="text1"/>
        </w:rPr>
        <w:t>five</w:t>
      </w:r>
      <w:r w:rsidR="00F27AA5" w:rsidRPr="00496C68">
        <w:rPr>
          <w:color w:val="000000" w:themeColor="text1"/>
        </w:rPr>
        <w:t xml:space="preserve"> female survey respondents.</w:t>
      </w:r>
      <w:r w:rsidR="00496C68">
        <w:rPr>
          <w:color w:val="000000" w:themeColor="text1"/>
        </w:rPr>
        <w:t xml:space="preserve"> By comparison, in the current study there were 34 </w:t>
      </w:r>
      <w:r w:rsidR="00C13B7F">
        <w:rPr>
          <w:color w:val="000000" w:themeColor="text1"/>
        </w:rPr>
        <w:t xml:space="preserve">female interview respondents </w:t>
      </w:r>
      <w:r w:rsidR="00496C68">
        <w:rPr>
          <w:color w:val="000000" w:themeColor="text1"/>
        </w:rPr>
        <w:t xml:space="preserve">and </w:t>
      </w:r>
      <w:r w:rsidR="00C13B7F">
        <w:rPr>
          <w:color w:val="000000" w:themeColor="text1"/>
        </w:rPr>
        <w:t>five female survey respondents, providing a much larger sample of female faculty than studies in the past</w:t>
      </w:r>
      <w:r w:rsidR="002B6D2D">
        <w:rPr>
          <w:color w:val="000000" w:themeColor="text1"/>
        </w:rPr>
        <w:t>.</w:t>
      </w:r>
    </w:p>
    <w:p w:rsidR="00697DD9" w:rsidRDefault="00B72FE1" w:rsidP="00697DD9">
      <w:r>
        <w:t xml:space="preserve">An OPA analyst looked more closely at the average response ratings for each survey </w:t>
      </w:r>
      <w:r w:rsidR="000F5C4B">
        <w:t xml:space="preserve">item </w:t>
      </w:r>
      <w:r>
        <w:t xml:space="preserve">to compare how male and female survey responses varied. </w:t>
      </w:r>
      <w:r w:rsidR="00B129E2">
        <w:t xml:space="preserve">The </w:t>
      </w:r>
      <w:r w:rsidR="00215B6D">
        <w:t xml:space="preserve">detailed </w:t>
      </w:r>
      <w:r w:rsidR="00B129E2">
        <w:t>data are not displayed</w:t>
      </w:r>
      <w:r>
        <w:t xml:space="preserve"> but are available upon request.</w:t>
      </w:r>
      <w:r>
        <w:rPr>
          <w:rStyle w:val="FootnoteReference"/>
        </w:rPr>
        <w:footnoteReference w:id="9"/>
      </w:r>
      <w:r>
        <w:t xml:space="preserve"> </w:t>
      </w:r>
      <w:r w:rsidR="00697DD9">
        <w:t xml:space="preserve">In terms of overall satisfaction scores, female and male survey respondents were equally as satisfied with University and college practices, departmental life, individual considerations, and support services and resources. Female survey respondents were less satisfied with local community life than their male colleagues; on a five-point scale, the average rating for </w:t>
      </w:r>
      <w:r w:rsidR="00F3053A">
        <w:t>fe</w:t>
      </w:r>
      <w:r w:rsidR="00697DD9">
        <w:t>males was 3.0 compared to 3.4 for males.</w:t>
      </w:r>
      <w:r>
        <w:t xml:space="preserve"> </w:t>
      </w:r>
    </w:p>
    <w:p w:rsidR="00697DD9" w:rsidRDefault="00F01B9F" w:rsidP="00697DD9">
      <w:r>
        <w:t>T</w:t>
      </w:r>
      <w:r w:rsidR="00697DD9">
        <w:t>he</w:t>
      </w:r>
      <w:r>
        <w:t xml:space="preserve"> dif</w:t>
      </w:r>
      <w:r w:rsidR="00697DD9">
        <w:t>ference between male and female levels of satisfaction</w:t>
      </w:r>
      <w:r>
        <w:t xml:space="preserve"> was smaller than previous years</w:t>
      </w:r>
      <w:r w:rsidR="00697DD9">
        <w:t xml:space="preserve">. In </w:t>
      </w:r>
      <w:r w:rsidR="00DE5459">
        <w:t>the</w:t>
      </w:r>
      <w:r w:rsidR="001B3B1C">
        <w:t xml:space="preserve"> previous report</w:t>
      </w:r>
      <w:r w:rsidR="00697DD9">
        <w:t xml:space="preserve"> for instance, there was an average difference of </w:t>
      </w:r>
      <w:r w:rsidR="003D3987">
        <w:t>0</w:t>
      </w:r>
      <w:r w:rsidR="00697DD9">
        <w:t>.4 or more</w:t>
      </w:r>
      <w:r w:rsidR="003D3987">
        <w:t xml:space="preserve"> (on a five-point scale)</w:t>
      </w:r>
      <w:r w:rsidR="00697DD9">
        <w:t xml:space="preserve"> between male and female respondents for four areas: University and college practices, departmental life, individual considerations, and local community life. It is also important to note, however, that the small number of females in the </w:t>
      </w:r>
      <w:r w:rsidR="00350DD2">
        <w:t xml:space="preserve">previous </w:t>
      </w:r>
      <w:r w:rsidR="00697DD9">
        <w:t xml:space="preserve">study make it risky to draw comparisons or to reach strong conclusions about these differences. The narrowing of the gap between male and female ratings in </w:t>
      </w:r>
      <w:r w:rsidR="00350DD2">
        <w:t xml:space="preserve">the current analysis </w:t>
      </w:r>
      <w:r w:rsidR="00C17EE1">
        <w:t xml:space="preserve">may suggest </w:t>
      </w:r>
      <w:r w:rsidR="00697DD9">
        <w:t xml:space="preserve">that satisfaction ratings balance out </w:t>
      </w:r>
      <w:r w:rsidR="00796F19">
        <w:t>with a larger sample size</w:t>
      </w:r>
      <w:r w:rsidR="00697DD9">
        <w:t>.</w:t>
      </w:r>
      <w:r w:rsidR="00527C80">
        <w:t xml:space="preserve"> It is also possible that the sample of female faculty in the current study were more satisfied</w:t>
      </w:r>
      <w:r w:rsidR="0001596B">
        <w:t xml:space="preserve"> than</w:t>
      </w:r>
      <w:r w:rsidR="00DF587F">
        <w:t xml:space="preserve"> female faculty in</w:t>
      </w:r>
      <w:r w:rsidR="0001596B">
        <w:t xml:space="preserve"> previous studies</w:t>
      </w:r>
      <w:r w:rsidR="00527C80">
        <w:t>.</w:t>
      </w:r>
    </w:p>
    <w:p w:rsidR="00697DD9" w:rsidRPr="000F541A" w:rsidRDefault="00541179" w:rsidP="00697DD9">
      <w:pPr>
        <w:rPr>
          <w:color w:val="000000" w:themeColor="text1"/>
        </w:rPr>
      </w:pPr>
      <w:r w:rsidRPr="000F541A">
        <w:rPr>
          <w:color w:val="000000" w:themeColor="text1"/>
        </w:rPr>
        <w:t xml:space="preserve">In the </w:t>
      </w:r>
      <w:r w:rsidR="00774CD6">
        <w:rPr>
          <w:color w:val="000000" w:themeColor="text1"/>
        </w:rPr>
        <w:t>interviews</w:t>
      </w:r>
      <w:r w:rsidRPr="000F541A">
        <w:rPr>
          <w:color w:val="000000" w:themeColor="text1"/>
        </w:rPr>
        <w:t xml:space="preserve">, five female faculty explicitly </w:t>
      </w:r>
      <w:r w:rsidR="00D95854">
        <w:rPr>
          <w:color w:val="000000" w:themeColor="text1"/>
        </w:rPr>
        <w:t>discussed issues of sexism</w:t>
      </w:r>
      <w:r w:rsidRPr="000F541A">
        <w:rPr>
          <w:color w:val="000000" w:themeColor="text1"/>
        </w:rPr>
        <w:t>. One of the respondents</w:t>
      </w:r>
      <w:r w:rsidR="00CA062E" w:rsidRPr="000F541A">
        <w:rPr>
          <w:color w:val="000000" w:themeColor="text1"/>
        </w:rPr>
        <w:t xml:space="preserve"> commented on the </w:t>
      </w:r>
      <w:r w:rsidRPr="000F541A">
        <w:rPr>
          <w:color w:val="000000" w:themeColor="text1"/>
        </w:rPr>
        <w:t>“pervasive sexism in direct and indirect ways at both departmental and college levels</w:t>
      </w:r>
      <w:r w:rsidR="00CA062E" w:rsidRPr="000F541A">
        <w:rPr>
          <w:color w:val="000000" w:themeColor="text1"/>
        </w:rPr>
        <w:t>,” stating that “</w:t>
      </w:r>
      <w:r w:rsidRPr="000F541A">
        <w:rPr>
          <w:color w:val="000000" w:themeColor="text1"/>
        </w:rPr>
        <w:t xml:space="preserve">male faculty were typically favored, publicly acknowledged, etc. and women faculty are (remain) invisible.” </w:t>
      </w:r>
      <w:r w:rsidR="00EC3173" w:rsidRPr="000F541A">
        <w:rPr>
          <w:color w:val="000000" w:themeColor="text1"/>
        </w:rPr>
        <w:t>For female faculty who expressed dissatisfaction with gender issues, t</w:t>
      </w:r>
      <w:r w:rsidRPr="000F541A">
        <w:rPr>
          <w:color w:val="000000" w:themeColor="text1"/>
        </w:rPr>
        <w:t xml:space="preserve">heir general </w:t>
      </w:r>
      <w:r w:rsidR="00EC3173" w:rsidRPr="000F541A">
        <w:rPr>
          <w:color w:val="000000" w:themeColor="text1"/>
        </w:rPr>
        <w:t xml:space="preserve">recommendation was </w:t>
      </w:r>
      <w:r w:rsidRPr="000F541A">
        <w:rPr>
          <w:color w:val="000000" w:themeColor="text1"/>
        </w:rPr>
        <w:t xml:space="preserve">to improve </w:t>
      </w:r>
      <w:r w:rsidR="00EC3173" w:rsidRPr="000F541A">
        <w:rPr>
          <w:color w:val="000000" w:themeColor="text1"/>
        </w:rPr>
        <w:t xml:space="preserve">the </w:t>
      </w:r>
      <w:r w:rsidRPr="000F541A">
        <w:rPr>
          <w:color w:val="000000" w:themeColor="text1"/>
        </w:rPr>
        <w:t xml:space="preserve">working environment and </w:t>
      </w:r>
      <w:r w:rsidR="00EC3173" w:rsidRPr="000F541A">
        <w:rPr>
          <w:color w:val="000000" w:themeColor="text1"/>
        </w:rPr>
        <w:t xml:space="preserve">to cultivate a </w:t>
      </w:r>
      <w:r w:rsidRPr="000F541A">
        <w:rPr>
          <w:color w:val="000000" w:themeColor="text1"/>
        </w:rPr>
        <w:t>climate that is more</w:t>
      </w:r>
      <w:r w:rsidR="00627AD8" w:rsidRPr="000F541A">
        <w:rPr>
          <w:color w:val="000000" w:themeColor="text1"/>
        </w:rPr>
        <w:t xml:space="preserve"> welcoming </w:t>
      </w:r>
      <w:r w:rsidRPr="000F541A">
        <w:rPr>
          <w:color w:val="000000" w:themeColor="text1"/>
        </w:rPr>
        <w:t>for female faculty.</w:t>
      </w:r>
      <w:r w:rsidR="00D95854">
        <w:rPr>
          <w:color w:val="000000" w:themeColor="text1"/>
        </w:rPr>
        <w:t xml:space="preserve"> </w:t>
      </w:r>
      <w:r w:rsidR="009163B9">
        <w:rPr>
          <w:color w:val="000000" w:themeColor="text1"/>
        </w:rPr>
        <w:t xml:space="preserve">Some of these comments were echoed in the </w:t>
      </w:r>
      <w:r w:rsidR="00D95854" w:rsidRPr="000F541A">
        <w:rPr>
          <w:color w:val="000000" w:themeColor="text1"/>
        </w:rPr>
        <w:t>open-response items</w:t>
      </w:r>
      <w:r w:rsidR="00D95854">
        <w:rPr>
          <w:color w:val="000000" w:themeColor="text1"/>
        </w:rPr>
        <w:t xml:space="preserve"> on the survey</w:t>
      </w:r>
      <w:r w:rsidR="00D95854" w:rsidRPr="000F541A">
        <w:rPr>
          <w:color w:val="000000" w:themeColor="text1"/>
        </w:rPr>
        <w:t>,</w:t>
      </w:r>
      <w:r w:rsidR="009163B9">
        <w:rPr>
          <w:color w:val="000000" w:themeColor="text1"/>
        </w:rPr>
        <w:t xml:space="preserve"> where</w:t>
      </w:r>
      <w:r w:rsidR="00D95854" w:rsidRPr="000F541A">
        <w:rPr>
          <w:color w:val="000000" w:themeColor="text1"/>
        </w:rPr>
        <w:t xml:space="preserve"> five faculty explicitly addressed</w:t>
      </w:r>
      <w:r w:rsidR="00A83694">
        <w:rPr>
          <w:color w:val="000000" w:themeColor="text1"/>
        </w:rPr>
        <w:t xml:space="preserve"> their perceptions of</w:t>
      </w:r>
      <w:r w:rsidR="00D95854" w:rsidRPr="000F541A">
        <w:rPr>
          <w:color w:val="000000" w:themeColor="text1"/>
        </w:rPr>
        <w:t xml:space="preserve"> gender discrimination at Penn State. These respondents referred to the lack of opportunities for women to advance in salary and rank, the higher number of female faculty being counseled out, and a general lack of sensitivity toward issues that female faculty contend with, such as single parenting.</w:t>
      </w:r>
    </w:p>
    <w:p w:rsidR="00697DD9" w:rsidRPr="007F771B" w:rsidRDefault="00697DD9" w:rsidP="00697DD9">
      <w:r>
        <w:t xml:space="preserve">If issues </w:t>
      </w:r>
      <w:r w:rsidR="00AF3E84">
        <w:t xml:space="preserve">in racial/ethnic and gender diversity </w:t>
      </w:r>
      <w:r>
        <w:t>are to be explored in any meaningful way, it is critical that the University continue to</w:t>
      </w:r>
      <w:r w:rsidR="00BA011C">
        <w:t xml:space="preserve"> encourage all exiting faculty – particularly </w:t>
      </w:r>
      <w:r w:rsidR="00F751DF">
        <w:t>non-</w:t>
      </w:r>
      <w:r w:rsidR="00350DD2">
        <w:t>W</w:t>
      </w:r>
      <w:r w:rsidR="00F751DF">
        <w:t xml:space="preserve">hite and female faculty </w:t>
      </w:r>
      <w:r w:rsidR="00BA011C">
        <w:t>–</w:t>
      </w:r>
      <w:r>
        <w:t xml:space="preserve"> to participate in</w:t>
      </w:r>
      <w:r w:rsidR="0045001C">
        <w:t xml:space="preserve"> the exit interview and survey.</w:t>
      </w:r>
    </w:p>
    <w:p w:rsidR="00697DD9" w:rsidRDefault="00697DD9" w:rsidP="00E93C1F">
      <w:pPr>
        <w:pStyle w:val="Heading3"/>
      </w:pPr>
      <w:bookmarkStart w:id="61" w:name="_Toc501631095"/>
      <w:bookmarkStart w:id="62" w:name="_Toc514333444"/>
      <w:r>
        <w:t>Campus Differences</w:t>
      </w:r>
      <w:bookmarkEnd w:id="61"/>
      <w:bookmarkEnd w:id="62"/>
    </w:p>
    <w:p w:rsidR="00B57C40" w:rsidRDefault="000F5C4B" w:rsidP="00697DD9">
      <w:pPr>
        <w:rPr>
          <w:color w:val="000000" w:themeColor="text1"/>
        </w:rPr>
      </w:pPr>
      <w:r>
        <w:t>The OPA analyst also looked more closely at the average response ratings for each survey item to compare University Park to other Penn State campuses</w:t>
      </w:r>
      <w:r w:rsidR="002D55E5">
        <w:t xml:space="preserve"> (data not displayed but available upon request)</w:t>
      </w:r>
      <w:r>
        <w:t xml:space="preserve">. </w:t>
      </w:r>
      <w:r w:rsidR="00545FBA">
        <w:t>S</w:t>
      </w:r>
      <w:r w:rsidR="00697DD9">
        <w:t>atisfaction ratings</w:t>
      </w:r>
      <w:r w:rsidR="00545FBA">
        <w:t xml:space="preserve"> at </w:t>
      </w:r>
      <w:r w:rsidR="00697DD9">
        <w:t xml:space="preserve">University Park </w:t>
      </w:r>
      <w:r w:rsidR="003D597A">
        <w:t xml:space="preserve">and other Penn State campuses </w:t>
      </w:r>
      <w:r w:rsidR="00601A20">
        <w:t>were</w:t>
      </w:r>
      <w:r w:rsidR="00697DD9">
        <w:t xml:space="preserve"> </w:t>
      </w:r>
      <w:r w:rsidR="00545FBA">
        <w:t>very similar</w:t>
      </w:r>
      <w:r w:rsidR="00697DD9">
        <w:t>, with no</w:t>
      </w:r>
      <w:r w:rsidR="005215AB">
        <w:t xml:space="preserve"> average</w:t>
      </w:r>
      <w:r w:rsidR="00697DD9">
        <w:t xml:space="preserve"> difference greater than </w:t>
      </w:r>
      <w:r w:rsidR="00350DD2">
        <w:t>0</w:t>
      </w:r>
      <w:r w:rsidR="00697DD9">
        <w:t>.3</w:t>
      </w:r>
      <w:r w:rsidR="005215AB">
        <w:t xml:space="preserve"> (on a five-point scale) </w:t>
      </w:r>
      <w:r w:rsidR="00697DD9">
        <w:t>between the two groups. It is interesting to note that the difference</w:t>
      </w:r>
      <w:r w:rsidR="0063457E">
        <w:t>s</w:t>
      </w:r>
      <w:r w:rsidR="00B137DE">
        <w:t xml:space="preserve"> between </w:t>
      </w:r>
      <w:r>
        <w:t>U</w:t>
      </w:r>
      <w:r w:rsidRPr="004C5991">
        <w:rPr>
          <w:color w:val="000000" w:themeColor="text1"/>
        </w:rPr>
        <w:t>niversity Park and other Penn State campuses</w:t>
      </w:r>
      <w:r w:rsidR="001B1695" w:rsidRPr="004C5991">
        <w:rPr>
          <w:color w:val="000000" w:themeColor="text1"/>
        </w:rPr>
        <w:t xml:space="preserve">, while already small, </w:t>
      </w:r>
      <w:r w:rsidR="00B137DE" w:rsidRPr="004C5991">
        <w:rPr>
          <w:color w:val="000000" w:themeColor="text1"/>
        </w:rPr>
        <w:t>w</w:t>
      </w:r>
      <w:r w:rsidR="0063457E" w:rsidRPr="004C5991">
        <w:rPr>
          <w:color w:val="000000" w:themeColor="text1"/>
        </w:rPr>
        <w:t>ere</w:t>
      </w:r>
      <w:r w:rsidR="00B137DE" w:rsidRPr="004C5991">
        <w:rPr>
          <w:color w:val="000000" w:themeColor="text1"/>
        </w:rPr>
        <w:t xml:space="preserve"> even smaller than th</w:t>
      </w:r>
      <w:r w:rsidR="00623A2F" w:rsidRPr="004C5991">
        <w:rPr>
          <w:color w:val="000000" w:themeColor="text1"/>
        </w:rPr>
        <w:t xml:space="preserve">e </w:t>
      </w:r>
      <w:r w:rsidRPr="004C5991">
        <w:rPr>
          <w:color w:val="000000" w:themeColor="text1"/>
        </w:rPr>
        <w:t>previous</w:t>
      </w:r>
      <w:r w:rsidR="00697DD9" w:rsidRPr="004C5991">
        <w:rPr>
          <w:color w:val="000000" w:themeColor="text1"/>
        </w:rPr>
        <w:t xml:space="preserve"> study. Since averages are less volatile with a larger number of respondents, it is possible that the narrowing of the gap between campus groupings can also be attributed to the larger sample size.</w:t>
      </w:r>
      <w:r w:rsidR="00F83C6D" w:rsidRPr="004C5991">
        <w:rPr>
          <w:color w:val="000000" w:themeColor="text1"/>
        </w:rPr>
        <w:t xml:space="preserve"> </w:t>
      </w:r>
    </w:p>
    <w:p w:rsidR="00697DD9" w:rsidRDefault="00AE4031" w:rsidP="00697DD9">
      <w:pPr>
        <w:rPr>
          <w:color w:val="000000" w:themeColor="text1"/>
        </w:rPr>
      </w:pPr>
      <w:r w:rsidRPr="004C5991">
        <w:rPr>
          <w:color w:val="000000" w:themeColor="text1"/>
        </w:rPr>
        <w:t>In the interview</w:t>
      </w:r>
      <w:r w:rsidR="00A83694">
        <w:rPr>
          <w:color w:val="000000" w:themeColor="text1"/>
        </w:rPr>
        <w:t>s</w:t>
      </w:r>
      <w:r w:rsidRPr="004C5991">
        <w:rPr>
          <w:color w:val="000000" w:themeColor="text1"/>
        </w:rPr>
        <w:t xml:space="preserve"> however, some </w:t>
      </w:r>
      <w:r w:rsidR="004C5991">
        <w:rPr>
          <w:color w:val="000000" w:themeColor="text1"/>
        </w:rPr>
        <w:t xml:space="preserve">faculty </w:t>
      </w:r>
      <w:r w:rsidR="00C9316E" w:rsidRPr="004C5991">
        <w:rPr>
          <w:color w:val="000000" w:themeColor="text1"/>
        </w:rPr>
        <w:t xml:space="preserve">noted the existence of a </w:t>
      </w:r>
      <w:r w:rsidR="00F83C6D" w:rsidRPr="004C5991">
        <w:rPr>
          <w:color w:val="000000" w:themeColor="text1"/>
        </w:rPr>
        <w:t>“p</w:t>
      </w:r>
      <w:r w:rsidRPr="004C5991">
        <w:rPr>
          <w:color w:val="000000" w:themeColor="text1"/>
        </w:rPr>
        <w:t>e</w:t>
      </w:r>
      <w:r w:rsidR="00F83C6D" w:rsidRPr="004C5991">
        <w:rPr>
          <w:color w:val="000000" w:themeColor="text1"/>
        </w:rPr>
        <w:t xml:space="preserve">cking order among campuses.” They </w:t>
      </w:r>
      <w:r w:rsidR="00472869" w:rsidRPr="004C5991">
        <w:rPr>
          <w:color w:val="000000" w:themeColor="text1"/>
        </w:rPr>
        <w:t xml:space="preserve">stated that </w:t>
      </w:r>
      <w:r w:rsidR="00085627" w:rsidRPr="004C5991">
        <w:rPr>
          <w:color w:val="000000" w:themeColor="text1"/>
        </w:rPr>
        <w:t xml:space="preserve">treatment varies </w:t>
      </w:r>
      <w:r w:rsidR="000921FD">
        <w:rPr>
          <w:color w:val="000000" w:themeColor="text1"/>
        </w:rPr>
        <w:t>by location</w:t>
      </w:r>
      <w:r w:rsidR="00085627" w:rsidRPr="004C5991">
        <w:rPr>
          <w:color w:val="000000" w:themeColor="text1"/>
        </w:rPr>
        <w:t>, w</w:t>
      </w:r>
      <w:r w:rsidR="00F83C6D" w:rsidRPr="004C5991">
        <w:rPr>
          <w:color w:val="000000" w:themeColor="text1"/>
        </w:rPr>
        <w:t>ith University Park</w:t>
      </w:r>
      <w:r w:rsidR="000A6DAB" w:rsidRPr="004C5991">
        <w:rPr>
          <w:color w:val="000000" w:themeColor="text1"/>
        </w:rPr>
        <w:t xml:space="preserve"> receiving</w:t>
      </w:r>
      <w:r w:rsidR="00F83C6D" w:rsidRPr="004C5991">
        <w:rPr>
          <w:color w:val="000000" w:themeColor="text1"/>
        </w:rPr>
        <w:t xml:space="preserve"> more attention</w:t>
      </w:r>
      <w:r w:rsidR="00085627" w:rsidRPr="004C5991">
        <w:rPr>
          <w:color w:val="000000" w:themeColor="text1"/>
        </w:rPr>
        <w:t xml:space="preserve"> and resources</w:t>
      </w:r>
      <w:r w:rsidR="00F83C6D" w:rsidRPr="004C5991">
        <w:rPr>
          <w:color w:val="000000" w:themeColor="text1"/>
        </w:rPr>
        <w:t>. While</w:t>
      </w:r>
      <w:r w:rsidR="00531A18" w:rsidRPr="004C5991">
        <w:rPr>
          <w:color w:val="000000" w:themeColor="text1"/>
        </w:rPr>
        <w:t xml:space="preserve"> faculty </w:t>
      </w:r>
      <w:r w:rsidR="00902903">
        <w:rPr>
          <w:color w:val="000000" w:themeColor="text1"/>
        </w:rPr>
        <w:t xml:space="preserve">at University Park and the other Penn State </w:t>
      </w:r>
      <w:r w:rsidR="00531A18" w:rsidRPr="004C5991">
        <w:rPr>
          <w:color w:val="000000" w:themeColor="text1"/>
        </w:rPr>
        <w:t>campuses seemed to express a similar level of</w:t>
      </w:r>
      <w:r w:rsidR="00F83C6D" w:rsidRPr="004C5991">
        <w:rPr>
          <w:color w:val="000000" w:themeColor="text1"/>
        </w:rPr>
        <w:t xml:space="preserve"> satisfaction </w:t>
      </w:r>
      <w:r w:rsidR="00531A18" w:rsidRPr="004C5991">
        <w:rPr>
          <w:color w:val="000000" w:themeColor="text1"/>
        </w:rPr>
        <w:t xml:space="preserve">with their Penn State experience, </w:t>
      </w:r>
      <w:r w:rsidR="00F83C6D" w:rsidRPr="004C5991">
        <w:rPr>
          <w:color w:val="000000" w:themeColor="text1"/>
        </w:rPr>
        <w:t xml:space="preserve">some </w:t>
      </w:r>
      <w:r w:rsidR="00531A18" w:rsidRPr="004C5991">
        <w:rPr>
          <w:color w:val="000000" w:themeColor="text1"/>
        </w:rPr>
        <w:t xml:space="preserve">also expressed the importance of </w:t>
      </w:r>
      <w:r w:rsidR="00F83C6D" w:rsidRPr="004C5991">
        <w:rPr>
          <w:color w:val="000000" w:themeColor="text1"/>
        </w:rPr>
        <w:t>improv</w:t>
      </w:r>
      <w:r w:rsidR="00531A18" w:rsidRPr="004C5991">
        <w:rPr>
          <w:color w:val="000000" w:themeColor="text1"/>
        </w:rPr>
        <w:t xml:space="preserve">ing </w:t>
      </w:r>
      <w:r w:rsidR="00F83C6D" w:rsidRPr="004C5991">
        <w:rPr>
          <w:color w:val="000000" w:themeColor="text1"/>
        </w:rPr>
        <w:t xml:space="preserve">communication across campuses. </w:t>
      </w:r>
      <w:r w:rsidR="00995EAA" w:rsidRPr="004C5991">
        <w:rPr>
          <w:color w:val="000000" w:themeColor="text1"/>
        </w:rPr>
        <w:t>Some f</w:t>
      </w:r>
      <w:r w:rsidR="00F83C6D" w:rsidRPr="004C5991">
        <w:rPr>
          <w:color w:val="000000" w:themeColor="text1"/>
        </w:rPr>
        <w:t xml:space="preserve">aculty </w:t>
      </w:r>
      <w:r w:rsidR="00995EAA" w:rsidRPr="004C5991">
        <w:rPr>
          <w:color w:val="000000" w:themeColor="text1"/>
        </w:rPr>
        <w:t xml:space="preserve">at the Commonwealth </w:t>
      </w:r>
      <w:r w:rsidR="00F83C6D" w:rsidRPr="004C5991">
        <w:rPr>
          <w:color w:val="000000" w:themeColor="text1"/>
        </w:rPr>
        <w:t>campuses</w:t>
      </w:r>
      <w:r w:rsidR="00E54655">
        <w:rPr>
          <w:color w:val="000000" w:themeColor="text1"/>
        </w:rPr>
        <w:t xml:space="preserve"> stated</w:t>
      </w:r>
      <w:r w:rsidR="004C10F9">
        <w:rPr>
          <w:color w:val="000000" w:themeColor="text1"/>
        </w:rPr>
        <w:t xml:space="preserve"> that this</w:t>
      </w:r>
      <w:r w:rsidR="009B7044" w:rsidRPr="004C5991">
        <w:rPr>
          <w:color w:val="000000" w:themeColor="text1"/>
        </w:rPr>
        <w:t xml:space="preserve"> sense of isolation from Universi</w:t>
      </w:r>
      <w:r w:rsidR="002D6D79">
        <w:rPr>
          <w:color w:val="000000" w:themeColor="text1"/>
        </w:rPr>
        <w:t>ty Park has increased ov</w:t>
      </w:r>
      <w:r w:rsidR="000921FD">
        <w:rPr>
          <w:color w:val="000000" w:themeColor="text1"/>
        </w:rPr>
        <w:t xml:space="preserve">er time, impeding collaboration across </w:t>
      </w:r>
      <w:r w:rsidR="008E54F0">
        <w:rPr>
          <w:color w:val="000000" w:themeColor="text1"/>
        </w:rPr>
        <w:t>the University</w:t>
      </w:r>
      <w:r w:rsidR="000921FD">
        <w:rPr>
          <w:color w:val="000000" w:themeColor="text1"/>
        </w:rPr>
        <w:t>.</w:t>
      </w:r>
    </w:p>
    <w:p w:rsidR="00640D16" w:rsidRDefault="00640D16" w:rsidP="00697DD9"/>
    <w:p w:rsidR="00697DD9" w:rsidRDefault="00697DD9">
      <w:pPr>
        <w:pStyle w:val="Heading2"/>
      </w:pPr>
      <w:bookmarkStart w:id="63" w:name="_Toc501631096"/>
      <w:bookmarkStart w:id="64" w:name="_Toc514333445"/>
      <w:r w:rsidRPr="007F771B">
        <w:t xml:space="preserve">What </w:t>
      </w:r>
      <w:r>
        <w:t>M</w:t>
      </w:r>
      <w:r w:rsidRPr="007F771B">
        <w:t>atters</w:t>
      </w:r>
      <w:r w:rsidR="00A876E4">
        <w:t xml:space="preserve"> Most</w:t>
      </w:r>
      <w:r w:rsidRPr="007F771B">
        <w:t xml:space="preserve">: </w:t>
      </w:r>
      <w:r>
        <w:t>F</w:t>
      </w:r>
      <w:r w:rsidRPr="007F771B">
        <w:t xml:space="preserve">aculty </w:t>
      </w:r>
      <w:r>
        <w:t>R</w:t>
      </w:r>
      <w:r w:rsidRPr="007F771B">
        <w:t xml:space="preserve">atings of </w:t>
      </w:r>
      <w:r>
        <w:t>I</w:t>
      </w:r>
      <w:r w:rsidRPr="007F771B">
        <w:t>mportance</w:t>
      </w:r>
      <w:bookmarkEnd w:id="63"/>
      <w:bookmarkEnd w:id="64"/>
    </w:p>
    <w:p w:rsidR="00697DD9" w:rsidRDefault="00697DD9" w:rsidP="00697DD9">
      <w:r w:rsidRPr="007F771B">
        <w:t xml:space="preserve">Nearly every item on the survey </w:t>
      </w:r>
      <w:r w:rsidR="00B000AE">
        <w:t>wa</w:t>
      </w:r>
      <w:r w:rsidRPr="007F771B">
        <w:t>s important to the faculty. Of the 45 items on the questionnaire, there were 3</w:t>
      </w:r>
      <w:r>
        <w:t>9</w:t>
      </w:r>
      <w:r w:rsidRPr="007F771B">
        <w:t xml:space="preserve"> items for which the most frequent response was the highest rating of importance. There were </w:t>
      </w:r>
      <w:r>
        <w:t xml:space="preserve">20 </w:t>
      </w:r>
      <w:r w:rsidRPr="007F771B">
        <w:t xml:space="preserve">items </w:t>
      </w:r>
      <w:r>
        <w:t xml:space="preserve">to </w:t>
      </w:r>
      <w:r w:rsidRPr="007F771B">
        <w:t>which more than 75</w:t>
      </w:r>
      <w:r w:rsidR="005215AB">
        <w:t xml:space="preserve"> percent</w:t>
      </w:r>
      <w:r w:rsidRPr="007F771B">
        <w:t xml:space="preserve"> of faculty gave the highest or second highest importance rating. Based on this measure, those items that seem to be of greatest importance to the faculty are: </w:t>
      </w:r>
    </w:p>
    <w:p w:rsidR="00697DD9" w:rsidRDefault="00697DD9" w:rsidP="00697DD9">
      <w:pPr>
        <w:pStyle w:val="ListParagraph"/>
        <w:numPr>
          <w:ilvl w:val="0"/>
          <w:numId w:val="4"/>
        </w:numPr>
      </w:pPr>
      <w:r>
        <w:t>Professional development support (such as funds for conferences) (97%);</w:t>
      </w:r>
    </w:p>
    <w:p w:rsidR="00697DD9" w:rsidRDefault="00697DD9" w:rsidP="00697DD9">
      <w:pPr>
        <w:pStyle w:val="ListParagraph"/>
        <w:numPr>
          <w:ilvl w:val="0"/>
          <w:numId w:val="4"/>
        </w:numPr>
      </w:pPr>
      <w:r>
        <w:t>Salary increases that relate fairly to performance (93%);</w:t>
      </w:r>
    </w:p>
    <w:p w:rsidR="00697DD9" w:rsidRDefault="00697DD9" w:rsidP="00697DD9">
      <w:pPr>
        <w:pStyle w:val="ListParagraph"/>
        <w:numPr>
          <w:ilvl w:val="0"/>
          <w:numId w:val="4"/>
        </w:numPr>
      </w:pPr>
      <w:r>
        <w:t>Adequate time for research (93%);</w:t>
      </w:r>
    </w:p>
    <w:p w:rsidR="00697DD9" w:rsidRDefault="00697DD9" w:rsidP="00697DD9">
      <w:pPr>
        <w:pStyle w:val="ListParagraph"/>
        <w:numPr>
          <w:ilvl w:val="0"/>
          <w:numId w:val="4"/>
        </w:numPr>
      </w:pPr>
      <w:r>
        <w:t>Professional autonomy (courses, research projects, service</w:t>
      </w:r>
      <w:r w:rsidR="00DE5459">
        <w:t>, etc.</w:t>
      </w:r>
      <w:r>
        <w:t>) (92%);</w:t>
      </w:r>
    </w:p>
    <w:p w:rsidR="00697DD9" w:rsidRDefault="00697DD9" w:rsidP="00697DD9">
      <w:pPr>
        <w:pStyle w:val="ListParagraph"/>
        <w:numPr>
          <w:ilvl w:val="0"/>
          <w:numId w:val="4"/>
        </w:numPr>
      </w:pPr>
      <w:r>
        <w:t xml:space="preserve">Clarity of performance review processes (for </w:t>
      </w:r>
      <w:r w:rsidR="002158D5">
        <w:t>promotion and tenure</w:t>
      </w:r>
      <w:r>
        <w:t>,</w:t>
      </w:r>
      <w:r w:rsidR="002158D5">
        <w:t xml:space="preserve"> and</w:t>
      </w:r>
      <w:r>
        <w:t xml:space="preserve"> salary) (92%);</w:t>
      </w:r>
    </w:p>
    <w:p w:rsidR="00697DD9" w:rsidRDefault="00697DD9" w:rsidP="00697DD9">
      <w:pPr>
        <w:pStyle w:val="ListParagraph"/>
        <w:numPr>
          <w:ilvl w:val="0"/>
          <w:numId w:val="4"/>
        </w:numPr>
      </w:pPr>
      <w:r>
        <w:t>Level of annual salary (90%);</w:t>
      </w:r>
    </w:p>
    <w:p w:rsidR="00697DD9" w:rsidRDefault="00697DD9" w:rsidP="00697DD9">
      <w:pPr>
        <w:pStyle w:val="ListParagraph"/>
        <w:numPr>
          <w:ilvl w:val="0"/>
          <w:numId w:val="4"/>
        </w:numPr>
      </w:pPr>
      <w:r>
        <w:t>Health care (90%);</w:t>
      </w:r>
    </w:p>
    <w:p w:rsidR="00697DD9" w:rsidRDefault="00697DD9" w:rsidP="00697DD9">
      <w:pPr>
        <w:pStyle w:val="ListParagraph"/>
        <w:numPr>
          <w:ilvl w:val="0"/>
          <w:numId w:val="4"/>
        </w:numPr>
      </w:pPr>
      <w:r>
        <w:t>An academically strong department (re: disciplinary peers) (89%);</w:t>
      </w:r>
    </w:p>
    <w:p w:rsidR="00697DD9" w:rsidRDefault="00697DD9" w:rsidP="00697DD9">
      <w:pPr>
        <w:pStyle w:val="ListParagraph"/>
        <w:numPr>
          <w:ilvl w:val="0"/>
          <w:numId w:val="4"/>
        </w:numPr>
      </w:pPr>
      <w:r>
        <w:t>Balanced overall workload assignments in the department (89%);</w:t>
      </w:r>
    </w:p>
    <w:p w:rsidR="00697DD9" w:rsidRDefault="00697DD9" w:rsidP="00697DD9">
      <w:pPr>
        <w:pStyle w:val="ListParagraph"/>
        <w:numPr>
          <w:ilvl w:val="0"/>
          <w:numId w:val="4"/>
        </w:numPr>
      </w:pPr>
      <w:r>
        <w:t>Employee benefits (87%);</w:t>
      </w:r>
    </w:p>
    <w:p w:rsidR="00697DD9" w:rsidRDefault="00697DD9" w:rsidP="00697DD9">
      <w:pPr>
        <w:pStyle w:val="ListParagraph"/>
        <w:numPr>
          <w:ilvl w:val="0"/>
          <w:numId w:val="4"/>
        </w:numPr>
      </w:pPr>
      <w:r>
        <w:t>Validity of Penn State's faculty performance evaluation methods (85%);</w:t>
      </w:r>
    </w:p>
    <w:p w:rsidR="00697DD9" w:rsidRDefault="00451DD7" w:rsidP="00697DD9">
      <w:pPr>
        <w:pStyle w:val="ListParagraph"/>
        <w:numPr>
          <w:ilvl w:val="0"/>
          <w:numId w:val="4"/>
        </w:numPr>
      </w:pPr>
      <w:r>
        <w:t>C</w:t>
      </w:r>
      <w:r w:rsidR="00697DD9">
        <w:t>ourse teaching assignments (84%);</w:t>
      </w:r>
    </w:p>
    <w:p w:rsidR="00697DD9" w:rsidRDefault="00697DD9" w:rsidP="00697DD9">
      <w:pPr>
        <w:pStyle w:val="ListParagraph"/>
        <w:numPr>
          <w:ilvl w:val="0"/>
          <w:numId w:val="4"/>
        </w:numPr>
      </w:pPr>
      <w:r>
        <w:t>Opportunities to communicate with department leadership (82%);</w:t>
      </w:r>
    </w:p>
    <w:p w:rsidR="00697DD9" w:rsidRDefault="00697DD9" w:rsidP="00697DD9">
      <w:pPr>
        <w:pStyle w:val="ListParagraph"/>
        <w:numPr>
          <w:ilvl w:val="0"/>
          <w:numId w:val="4"/>
        </w:numPr>
      </w:pPr>
      <w:r>
        <w:t>Healthy social climate within the department (82%);</w:t>
      </w:r>
    </w:p>
    <w:p w:rsidR="00697DD9" w:rsidRDefault="00697DD9" w:rsidP="00697DD9">
      <w:pPr>
        <w:pStyle w:val="ListParagraph"/>
        <w:numPr>
          <w:ilvl w:val="0"/>
          <w:numId w:val="4"/>
        </w:numPr>
      </w:pPr>
      <w:r>
        <w:t>Tolerance of ethnic and cultural diversity (82%);</w:t>
      </w:r>
    </w:p>
    <w:p w:rsidR="00697DD9" w:rsidRDefault="00697DD9" w:rsidP="00697DD9">
      <w:pPr>
        <w:pStyle w:val="ListParagraph"/>
        <w:numPr>
          <w:ilvl w:val="0"/>
          <w:numId w:val="4"/>
        </w:numPr>
      </w:pPr>
      <w:r>
        <w:t>The University's commitment to your field of study (82%);</w:t>
      </w:r>
    </w:p>
    <w:p w:rsidR="00697DD9" w:rsidRDefault="00697DD9" w:rsidP="00697DD9">
      <w:pPr>
        <w:pStyle w:val="ListParagraph"/>
        <w:numPr>
          <w:ilvl w:val="0"/>
          <w:numId w:val="4"/>
        </w:numPr>
      </w:pPr>
      <w:r>
        <w:t>Quality of library facilities (80%);</w:t>
      </w:r>
    </w:p>
    <w:p w:rsidR="00697DD9" w:rsidRDefault="00697DD9" w:rsidP="00697DD9">
      <w:pPr>
        <w:pStyle w:val="ListParagraph"/>
        <w:numPr>
          <w:ilvl w:val="0"/>
          <w:numId w:val="4"/>
        </w:numPr>
      </w:pPr>
      <w:r>
        <w:t>Rewards for research at the University (79%);</w:t>
      </w:r>
    </w:p>
    <w:p w:rsidR="00697DD9" w:rsidRDefault="00697DD9" w:rsidP="00697DD9">
      <w:pPr>
        <w:pStyle w:val="ListParagraph"/>
        <w:numPr>
          <w:ilvl w:val="0"/>
          <w:numId w:val="4"/>
        </w:numPr>
      </w:pPr>
      <w:r>
        <w:t>Adequate performance feedback (79%); and</w:t>
      </w:r>
    </w:p>
    <w:p w:rsidR="00697DD9" w:rsidRDefault="00697DD9" w:rsidP="00697DD9">
      <w:pPr>
        <w:pStyle w:val="ListParagraph"/>
        <w:numPr>
          <w:ilvl w:val="0"/>
          <w:numId w:val="4"/>
        </w:numPr>
      </w:pPr>
      <w:r>
        <w:t>Rewards for teaching at the University (79%).</w:t>
      </w:r>
    </w:p>
    <w:p w:rsidR="0083190F" w:rsidRDefault="00697DD9" w:rsidP="00697DD9">
      <w:r>
        <w:t xml:space="preserve">Fourteen items that </w:t>
      </w:r>
      <w:r w:rsidR="00350DD2">
        <w:t>a</w:t>
      </w:r>
      <w:r>
        <w:t xml:space="preserve">re on this list in </w:t>
      </w:r>
      <w:r w:rsidR="001B3B1C">
        <w:t>the current study</w:t>
      </w:r>
      <w:r>
        <w:t xml:space="preserve"> were also on the list in </w:t>
      </w:r>
      <w:r w:rsidR="001B3B1C">
        <w:t>the previous study</w:t>
      </w:r>
      <w:r>
        <w:t xml:space="preserve">, indicating that most of these items are consistently important to faculty. Employee benefits and health care were the top ranked most important items in </w:t>
      </w:r>
      <w:r w:rsidR="003D597A">
        <w:t>the previous study</w:t>
      </w:r>
      <w:r>
        <w:t xml:space="preserve">. Although they </w:t>
      </w:r>
      <w:r w:rsidR="00267C6D">
        <w:t xml:space="preserve">remained </w:t>
      </w:r>
      <w:r>
        <w:t xml:space="preserve">very important to faculty in </w:t>
      </w:r>
      <w:r w:rsidR="003D597A">
        <w:t>the current study</w:t>
      </w:r>
      <w:r>
        <w:t>, employee benefits and health care benefits have dropped from the 1</w:t>
      </w:r>
      <w:r w:rsidRPr="002B333D">
        <w:rPr>
          <w:vertAlign w:val="superscript"/>
        </w:rPr>
        <w:t>st</w:t>
      </w:r>
      <w:r>
        <w:t xml:space="preserve"> and 2</w:t>
      </w:r>
      <w:r w:rsidRPr="002B333D">
        <w:rPr>
          <w:vertAlign w:val="superscript"/>
        </w:rPr>
        <w:t>nd</w:t>
      </w:r>
      <w:r>
        <w:t xml:space="preserve"> ranks, respectively, to 10</w:t>
      </w:r>
      <w:r w:rsidRPr="0086372A">
        <w:rPr>
          <w:vertAlign w:val="superscript"/>
        </w:rPr>
        <w:t>th</w:t>
      </w:r>
      <w:r>
        <w:t xml:space="preserve"> and 7</w:t>
      </w:r>
      <w:r w:rsidRPr="0086372A">
        <w:rPr>
          <w:vertAlign w:val="superscript"/>
        </w:rPr>
        <w:t>th</w:t>
      </w:r>
      <w:r w:rsidR="0025650C">
        <w:t xml:space="preserve"> in</w:t>
      </w:r>
      <w:r w:rsidR="003D597A">
        <w:t xml:space="preserve"> the current stud</w:t>
      </w:r>
      <w:r w:rsidR="000E4D6A">
        <w:t>y</w:t>
      </w:r>
      <w:r w:rsidR="0025650C">
        <w:t>. The new additions to the</w:t>
      </w:r>
      <w:r>
        <w:t xml:space="preserve"> </w:t>
      </w:r>
      <w:r w:rsidR="003D597A">
        <w:t>current study’s</w:t>
      </w:r>
      <w:r w:rsidR="0025650C">
        <w:t xml:space="preserve"> list</w:t>
      </w:r>
      <w:r>
        <w:t xml:space="preserve"> include: balanced overall workload assignments in the department, healthy social climate within the department, opportunities to communicate with department leadership, rewards for teaching at the University, tolerance of ethnic and cultural diversity, and validity of Penn State’s faculty performance evaluation methods.</w:t>
      </w:r>
    </w:p>
    <w:p w:rsidR="00697DD9" w:rsidRPr="00E93C1F" w:rsidRDefault="009915BB" w:rsidP="00E93C1F">
      <w:pPr>
        <w:pStyle w:val="Heading3"/>
        <w:rPr>
          <w:rStyle w:val="Heading3Char"/>
          <w:b/>
        </w:rPr>
      </w:pPr>
      <w:bookmarkStart w:id="65" w:name="_Toc501631097"/>
      <w:r>
        <w:rPr>
          <w:rStyle w:val="Heading3Char"/>
          <w:b/>
        </w:rPr>
        <w:br w:type="column"/>
      </w:r>
      <w:bookmarkStart w:id="66" w:name="_Toc514333446"/>
      <w:r w:rsidR="00697DD9" w:rsidRPr="00E93C1F">
        <w:rPr>
          <w:rStyle w:val="Heading3Char"/>
          <w:b/>
        </w:rPr>
        <w:t>Priority Matrix</w:t>
      </w:r>
      <w:bookmarkEnd w:id="65"/>
      <w:bookmarkEnd w:id="66"/>
    </w:p>
    <w:p w:rsidR="00697DD9" w:rsidRPr="00304CBB" w:rsidRDefault="00697DD9" w:rsidP="00697DD9">
      <w:r>
        <w:t xml:space="preserve">Figures 1A and 1B plot the mean rates of importance versus satisfaction and divides the plot into four quadrants along the </w:t>
      </w:r>
      <w:r w:rsidR="001345F0">
        <w:t>five</w:t>
      </w:r>
      <w:r>
        <w:t xml:space="preserve">-point rating axis. Figure 1B zooms in on Figure 1A, dividing the plot along a </w:t>
      </w:r>
      <w:r w:rsidR="001438C2">
        <w:t>four</w:t>
      </w:r>
      <w:r>
        <w:t>-point axis, providing a more granular view of the survey items. Item details can be found in Appendices B and C. On average, faculty rated both their satisfaction and the importance of each item above the midpoint of the rating scales</w:t>
      </w:r>
      <w:r w:rsidR="00A83694">
        <w:t xml:space="preserve"> (i.e., very satisfied and very important)</w:t>
      </w:r>
      <w:r>
        <w:t>. To help determine which areas need the most attention, Figure 1B divides the plot into areas of relatively high importance/high satisfaction (top right), high importance/low satisfaction (bottom right), low importance/low satisfaction (bottom left), and low importance/high satisfaction (top left). Areas of high importance and high satisfaction should be monitored and maintained. Areas of high importance but low satisfaction should be prioritized for review and potential improvements.</w:t>
      </w:r>
      <w:r w:rsidR="00A83694">
        <w:t xml:space="preserve"> All item descriptions, with their item number, can be found in Appendix B. </w:t>
      </w:r>
      <w:r>
        <w:t xml:space="preserve">Items that were rated very high </w:t>
      </w:r>
      <w:r w:rsidRPr="00304CBB">
        <w:t>(greater than 4) in importance and relatively low (less than 4) in satisfaction were:</w:t>
      </w:r>
    </w:p>
    <w:p w:rsidR="00697DD9" w:rsidRPr="00304CBB" w:rsidRDefault="00697DD9" w:rsidP="00697DD9">
      <w:pPr>
        <w:sectPr w:rsidR="00697DD9" w:rsidRPr="00304CBB" w:rsidSect="00003402">
          <w:footerReference w:type="default" r:id="rId13"/>
          <w:pgSz w:w="12240" w:h="15840" w:code="1"/>
          <w:pgMar w:top="1440" w:right="1440" w:bottom="1440" w:left="1440" w:header="1008" w:footer="0" w:gutter="0"/>
          <w:cols w:space="720"/>
          <w:docGrid w:linePitch="360"/>
        </w:sectPr>
      </w:pPr>
    </w:p>
    <w:p w:rsidR="00697DD9" w:rsidRPr="00304CBB" w:rsidRDefault="00697DD9" w:rsidP="00697DD9">
      <w:pPr>
        <w:pStyle w:val="ListParagraph"/>
        <w:numPr>
          <w:ilvl w:val="0"/>
          <w:numId w:val="5"/>
        </w:numPr>
        <w:jc w:val="left"/>
      </w:pPr>
      <w:r w:rsidRPr="00304CBB">
        <w:t>1c: Validity of Penn State’s faculty performance evaluation methods</w:t>
      </w:r>
    </w:p>
    <w:p w:rsidR="00697DD9" w:rsidRPr="00304CBB" w:rsidRDefault="00697DD9" w:rsidP="00697DD9">
      <w:pPr>
        <w:pStyle w:val="ListParagraph"/>
        <w:numPr>
          <w:ilvl w:val="0"/>
          <w:numId w:val="5"/>
        </w:numPr>
        <w:jc w:val="left"/>
      </w:pPr>
      <w:r w:rsidRPr="00304CBB">
        <w:t>1d: Clarity of performance review processes</w:t>
      </w:r>
    </w:p>
    <w:p w:rsidR="00697DD9" w:rsidRPr="00304CBB" w:rsidRDefault="00697DD9" w:rsidP="00697DD9">
      <w:pPr>
        <w:pStyle w:val="ListParagraph"/>
        <w:numPr>
          <w:ilvl w:val="0"/>
          <w:numId w:val="5"/>
        </w:numPr>
        <w:jc w:val="left"/>
      </w:pPr>
      <w:r w:rsidRPr="00304CBB">
        <w:t>1e: Rewards for research</w:t>
      </w:r>
    </w:p>
    <w:p w:rsidR="00697DD9" w:rsidRPr="00304CBB" w:rsidRDefault="00697DD9" w:rsidP="00697DD9">
      <w:pPr>
        <w:pStyle w:val="ListParagraph"/>
        <w:numPr>
          <w:ilvl w:val="0"/>
          <w:numId w:val="5"/>
        </w:numPr>
        <w:jc w:val="left"/>
      </w:pPr>
      <w:r w:rsidRPr="00304CBB">
        <w:t>1f: Rewards for teaching at the University</w:t>
      </w:r>
    </w:p>
    <w:p w:rsidR="00697DD9" w:rsidRPr="00304CBB" w:rsidRDefault="00697DD9" w:rsidP="00697DD9">
      <w:pPr>
        <w:pStyle w:val="ListParagraph"/>
        <w:numPr>
          <w:ilvl w:val="0"/>
          <w:numId w:val="5"/>
        </w:numPr>
        <w:jc w:val="left"/>
      </w:pPr>
      <w:r w:rsidRPr="00304CBB">
        <w:t>1h: The University’s commitment to your field of study</w:t>
      </w:r>
    </w:p>
    <w:p w:rsidR="00697DD9" w:rsidRPr="00304CBB" w:rsidRDefault="00697DD9" w:rsidP="00697DD9">
      <w:pPr>
        <w:pStyle w:val="ListParagraph"/>
        <w:numPr>
          <w:ilvl w:val="0"/>
          <w:numId w:val="5"/>
        </w:numPr>
        <w:jc w:val="left"/>
      </w:pPr>
      <w:r w:rsidRPr="00304CBB">
        <w:t>2b: Balanced overall workload assignments</w:t>
      </w:r>
    </w:p>
    <w:p w:rsidR="00697DD9" w:rsidRPr="00304CBB" w:rsidRDefault="00697DD9" w:rsidP="00697DD9">
      <w:pPr>
        <w:pStyle w:val="ListParagraph"/>
        <w:numPr>
          <w:ilvl w:val="0"/>
          <w:numId w:val="5"/>
        </w:numPr>
        <w:jc w:val="left"/>
      </w:pPr>
      <w:r w:rsidRPr="00304CBB">
        <w:t>2c: Mentoring of junior faculty</w:t>
      </w:r>
    </w:p>
    <w:p w:rsidR="00697DD9" w:rsidRPr="00304CBB" w:rsidRDefault="00697DD9" w:rsidP="00697DD9">
      <w:pPr>
        <w:pStyle w:val="ListParagraph"/>
        <w:numPr>
          <w:ilvl w:val="0"/>
          <w:numId w:val="5"/>
        </w:numPr>
        <w:jc w:val="left"/>
      </w:pPr>
      <w:r w:rsidRPr="00304CBB">
        <w:t>2d: An academically strong department</w:t>
      </w:r>
    </w:p>
    <w:p w:rsidR="00697DD9" w:rsidRPr="00304CBB" w:rsidRDefault="00697DD9" w:rsidP="00697DD9">
      <w:pPr>
        <w:pStyle w:val="ListParagraph"/>
        <w:numPr>
          <w:ilvl w:val="0"/>
          <w:numId w:val="5"/>
        </w:numPr>
        <w:jc w:val="left"/>
      </w:pPr>
      <w:r w:rsidRPr="00304CBB">
        <w:t>2f: Adequate performance feedback</w:t>
      </w:r>
    </w:p>
    <w:p w:rsidR="00697DD9" w:rsidRDefault="00697DD9" w:rsidP="00697DD9">
      <w:pPr>
        <w:pStyle w:val="ListParagraph"/>
        <w:numPr>
          <w:ilvl w:val="0"/>
          <w:numId w:val="5"/>
        </w:numPr>
        <w:jc w:val="left"/>
      </w:pPr>
      <w:r w:rsidRPr="00304CBB">
        <w:t>2g: Opportunities to communicate with department leadership</w:t>
      </w:r>
    </w:p>
    <w:p w:rsidR="00F85E36" w:rsidRPr="00304CBB" w:rsidRDefault="00F85E36" w:rsidP="00F85E36">
      <w:pPr>
        <w:pStyle w:val="ListParagraph"/>
        <w:numPr>
          <w:ilvl w:val="0"/>
          <w:numId w:val="5"/>
        </w:numPr>
        <w:jc w:val="left"/>
      </w:pPr>
      <w:r w:rsidRPr="00304CBB">
        <w:t>2h: Healthy social climate within the department</w:t>
      </w:r>
    </w:p>
    <w:p w:rsidR="00F85E36" w:rsidRPr="00304CBB" w:rsidRDefault="00697DD9" w:rsidP="00F85E36">
      <w:pPr>
        <w:pStyle w:val="ListParagraph"/>
        <w:numPr>
          <w:ilvl w:val="0"/>
          <w:numId w:val="5"/>
        </w:numPr>
        <w:jc w:val="left"/>
      </w:pPr>
      <w:r>
        <w:br w:type="column"/>
      </w:r>
      <w:r w:rsidR="00F85E36" w:rsidRPr="00304CBB">
        <w:t>2i: Informal recognition by colleagues for good work</w:t>
      </w:r>
    </w:p>
    <w:p w:rsidR="00F85E36" w:rsidRPr="00304CBB" w:rsidRDefault="00F85E36" w:rsidP="00F85E36">
      <w:pPr>
        <w:pStyle w:val="ListParagraph"/>
        <w:numPr>
          <w:ilvl w:val="0"/>
          <w:numId w:val="5"/>
        </w:numPr>
        <w:jc w:val="left"/>
      </w:pPr>
      <w:r w:rsidRPr="00304CBB">
        <w:t>3g: Salary increases that related fairly to performance</w:t>
      </w:r>
    </w:p>
    <w:p w:rsidR="00F85E36" w:rsidRPr="00304CBB" w:rsidRDefault="00F85E36" w:rsidP="00F85E36">
      <w:pPr>
        <w:pStyle w:val="ListParagraph"/>
        <w:numPr>
          <w:ilvl w:val="0"/>
          <w:numId w:val="5"/>
        </w:numPr>
        <w:jc w:val="left"/>
      </w:pPr>
      <w:r w:rsidRPr="00304CBB">
        <w:t>3h: Level of annual salary</w:t>
      </w:r>
    </w:p>
    <w:p w:rsidR="00F85E36" w:rsidRPr="00304CBB" w:rsidRDefault="00F85E36" w:rsidP="00F85E36">
      <w:pPr>
        <w:pStyle w:val="ListParagraph"/>
        <w:numPr>
          <w:ilvl w:val="0"/>
          <w:numId w:val="5"/>
        </w:numPr>
        <w:jc w:val="left"/>
      </w:pPr>
      <w:r w:rsidRPr="00304CBB">
        <w:t>3j: Equity</w:t>
      </w:r>
    </w:p>
    <w:p w:rsidR="00F85E36" w:rsidRDefault="00F85E36" w:rsidP="00F85E36">
      <w:pPr>
        <w:pStyle w:val="ListParagraph"/>
        <w:numPr>
          <w:ilvl w:val="0"/>
          <w:numId w:val="5"/>
        </w:numPr>
        <w:jc w:val="left"/>
      </w:pPr>
      <w:r w:rsidRPr="00304CBB">
        <w:t>4a: Professional development support</w:t>
      </w:r>
    </w:p>
    <w:p w:rsidR="007600D7" w:rsidRDefault="007600D7" w:rsidP="007600D7">
      <w:pPr>
        <w:pStyle w:val="ListParagraph"/>
        <w:numPr>
          <w:ilvl w:val="0"/>
          <w:numId w:val="5"/>
        </w:numPr>
        <w:jc w:val="left"/>
      </w:pPr>
      <w:r w:rsidRPr="00304CBB">
        <w:t>4d: Adequate time for research</w:t>
      </w:r>
    </w:p>
    <w:p w:rsidR="007600D7" w:rsidRPr="00304CBB" w:rsidRDefault="007600D7" w:rsidP="007600D7">
      <w:pPr>
        <w:pStyle w:val="ListParagraph"/>
        <w:numPr>
          <w:ilvl w:val="0"/>
          <w:numId w:val="5"/>
        </w:numPr>
        <w:jc w:val="left"/>
      </w:pPr>
      <w:r w:rsidRPr="00304CBB">
        <w:t>4g: Quality of computing facilities</w:t>
      </w:r>
    </w:p>
    <w:p w:rsidR="007600D7" w:rsidRPr="00304CBB" w:rsidRDefault="007600D7" w:rsidP="007600D7">
      <w:pPr>
        <w:pStyle w:val="ListParagraph"/>
        <w:numPr>
          <w:ilvl w:val="0"/>
          <w:numId w:val="5"/>
        </w:numPr>
        <w:jc w:val="left"/>
      </w:pPr>
      <w:r w:rsidRPr="00304CBB">
        <w:t>4h: Quality of other facilities (parking, offices, classrooms</w:t>
      </w:r>
      <w:r w:rsidR="00DE5459">
        <w:t>, etc.</w:t>
      </w:r>
      <w:r w:rsidRPr="00304CBB">
        <w:t>)</w:t>
      </w:r>
    </w:p>
    <w:p w:rsidR="007600D7" w:rsidRPr="00304CBB" w:rsidRDefault="007600D7" w:rsidP="007600D7">
      <w:pPr>
        <w:pStyle w:val="ListParagraph"/>
        <w:numPr>
          <w:ilvl w:val="0"/>
          <w:numId w:val="5"/>
        </w:numPr>
        <w:jc w:val="left"/>
      </w:pPr>
      <w:r w:rsidRPr="00304CBB">
        <w:t>5b: Availability of cultural events</w:t>
      </w:r>
    </w:p>
    <w:p w:rsidR="007600D7" w:rsidRPr="00304CBB" w:rsidRDefault="007600D7" w:rsidP="007600D7">
      <w:pPr>
        <w:pStyle w:val="ListParagraph"/>
        <w:numPr>
          <w:ilvl w:val="0"/>
          <w:numId w:val="5"/>
        </w:numPr>
        <w:jc w:val="left"/>
      </w:pPr>
      <w:r w:rsidRPr="00304CBB">
        <w:t>5c: Quality of the local school system</w:t>
      </w:r>
    </w:p>
    <w:p w:rsidR="007600D7" w:rsidRPr="00304CBB" w:rsidRDefault="007600D7" w:rsidP="007600D7">
      <w:pPr>
        <w:pStyle w:val="ListParagraph"/>
        <w:numPr>
          <w:ilvl w:val="0"/>
          <w:numId w:val="5"/>
        </w:numPr>
        <w:jc w:val="left"/>
      </w:pPr>
      <w:r w:rsidRPr="00304CBB">
        <w:t>5f: Health care</w:t>
      </w:r>
    </w:p>
    <w:p w:rsidR="007600D7" w:rsidRPr="00304CBB" w:rsidRDefault="007600D7" w:rsidP="007600D7">
      <w:pPr>
        <w:pStyle w:val="ListParagraph"/>
        <w:numPr>
          <w:ilvl w:val="0"/>
          <w:numId w:val="5"/>
        </w:numPr>
        <w:jc w:val="left"/>
      </w:pPr>
      <w:r w:rsidRPr="00304CBB">
        <w:t>5g: A diverse population</w:t>
      </w:r>
    </w:p>
    <w:p w:rsidR="007600D7" w:rsidRDefault="007600D7" w:rsidP="007600D7">
      <w:pPr>
        <w:pStyle w:val="ListParagraph"/>
        <w:numPr>
          <w:ilvl w:val="0"/>
          <w:numId w:val="5"/>
        </w:numPr>
        <w:jc w:val="left"/>
      </w:pPr>
      <w:r w:rsidRPr="00304CBB">
        <w:t>5h: Tolerance of ethnic and cultural diversity</w:t>
      </w:r>
    </w:p>
    <w:p w:rsidR="00697DD9" w:rsidRPr="00F115B7" w:rsidRDefault="00697DD9" w:rsidP="00697DD9">
      <w:pPr>
        <w:jc w:val="left"/>
        <w:rPr>
          <w:color w:val="FF0000"/>
        </w:rPr>
        <w:sectPr w:rsidR="00697DD9" w:rsidRPr="00F115B7" w:rsidSect="00B83B09">
          <w:footerReference w:type="first" r:id="rId14"/>
          <w:type w:val="continuous"/>
          <w:pgSz w:w="12240" w:h="15840" w:code="1"/>
          <w:pgMar w:top="1440" w:right="1440" w:bottom="1440" w:left="1440" w:header="1008" w:footer="0" w:gutter="0"/>
          <w:cols w:num="2" w:space="720"/>
          <w:titlePg/>
          <w:docGrid w:linePitch="360"/>
        </w:sectPr>
      </w:pPr>
    </w:p>
    <w:p w:rsidR="00A476B4" w:rsidRDefault="0045001C" w:rsidP="0045001C">
      <w:pPr>
        <w:jc w:val="center"/>
      </w:pPr>
      <w:r>
        <w:rPr>
          <w:noProof/>
        </w:rPr>
        <w:drawing>
          <wp:inline distT="0" distB="0" distL="0" distR="0" wp14:anchorId="2BD04683" wp14:editId="702DE4DB">
            <wp:extent cx="5534025" cy="3810000"/>
            <wp:effectExtent l="0" t="0" r="9525" b="0"/>
            <wp:docPr id="2" name="Picture 2" descr="This matrix consists of four quadrants: high importance/high satisfaction, high importance/low satisfaction, low importance/low satisfaction, and low importance/high satisfaction. The mean importance scores are displayed on a five-point scale along the X axis. The mean satisfaction scores are displayed on a five-point scale along the Y axis. Each individual survey item is displayed as a point in the matrix. All of the survey items have mean importance scores above 2.5 and mean satisfaction scores above 2.5. Visually all of the survey items are clustered in the upper right corner of the grid in the high importance/high satisfaction quadrant." title="Figure 1A. Priority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025" cy="3810000"/>
                    </a:xfrm>
                    <a:prstGeom prst="rect">
                      <a:avLst/>
                    </a:prstGeom>
                    <a:noFill/>
                    <a:ln>
                      <a:noFill/>
                    </a:ln>
                  </pic:spPr>
                </pic:pic>
              </a:graphicData>
            </a:graphic>
          </wp:inline>
        </w:drawing>
      </w:r>
    </w:p>
    <w:p w:rsidR="0045001C" w:rsidRDefault="0045001C" w:rsidP="0045001C">
      <w:pPr>
        <w:jc w:val="center"/>
      </w:pPr>
      <w:r>
        <w:rPr>
          <w:noProof/>
        </w:rPr>
        <w:drawing>
          <wp:inline distT="0" distB="0" distL="0" distR="0" wp14:anchorId="2BB19A86" wp14:editId="5781CEFC">
            <wp:extent cx="5591175" cy="3781425"/>
            <wp:effectExtent l="0" t="0" r="9525" b="9525"/>
            <wp:docPr id="5" name="Picture 5" descr="Like Figure 1A, this matrix consists of four quadrants: high importance/high satisfaction, high importance/low satisfaction, low importance/low satisfaction, and low importance/high satisfaction. However, in contrast to Figure 1A, the scale is different. Rather than a five-point scale from 1 to 5 for the X and Y axes, the mean importance scores in Figure 1B are displayed on a scale from 3 to 5 along the X axis. The mean satisfaction scores are also displayed on a scale from 3 to 5 along the Y axis. Each individual survey item is displayed as a point in the matrix. In Matrix Figure 1B, the survey items are more dispersed throughout the quadrants, with a sizeable number falling in the high importance/low satisfaction quadrant and the low importance/low satisfaction quadrant. The items that were rated very high (greater than 4) in importance and relatively low (less than 4) in satisfaction are described above. Figure1B provides a visual representation of this." title="Figure 1B. Priority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3781425"/>
                    </a:xfrm>
                    <a:prstGeom prst="rect">
                      <a:avLst/>
                    </a:prstGeom>
                    <a:noFill/>
                    <a:ln>
                      <a:noFill/>
                    </a:ln>
                  </pic:spPr>
                </pic:pic>
              </a:graphicData>
            </a:graphic>
          </wp:inline>
        </w:drawing>
      </w:r>
    </w:p>
    <w:p w:rsidR="00A476B4" w:rsidRDefault="00A476B4" w:rsidP="00D90251">
      <w:pPr>
        <w:rPr>
          <w:rStyle w:val="Heading3Char"/>
        </w:rPr>
      </w:pPr>
    </w:p>
    <w:p w:rsidR="00697DD9" w:rsidRPr="00150553" w:rsidRDefault="00697DD9" w:rsidP="00D90251">
      <w:pPr>
        <w:pStyle w:val="Heading3"/>
        <w:rPr>
          <w:rStyle w:val="Heading3Char"/>
          <w:b/>
        </w:rPr>
      </w:pPr>
      <w:bookmarkStart w:id="67" w:name="_Toc501631098"/>
      <w:bookmarkStart w:id="68" w:name="_Toc514333447"/>
      <w:r w:rsidRPr="00150553">
        <w:rPr>
          <w:rStyle w:val="Heading3Char"/>
          <w:b/>
        </w:rPr>
        <w:t>Employee Benefits and Health Care</w:t>
      </w:r>
      <w:bookmarkEnd w:id="67"/>
      <w:bookmarkEnd w:id="68"/>
    </w:p>
    <w:p w:rsidR="00697DD9" w:rsidRDefault="00C47D55" w:rsidP="00697DD9">
      <w:r>
        <w:t xml:space="preserve">Benefits, particularly health care, </w:t>
      </w:r>
      <w:r w:rsidR="00697DD9">
        <w:t xml:space="preserve">have consistently been rated very high in importance by exiting faculty. In </w:t>
      </w:r>
      <w:r w:rsidR="003D597A">
        <w:t>the current study</w:t>
      </w:r>
      <w:r w:rsidR="00697DD9">
        <w:t>, 87</w:t>
      </w:r>
      <w:r w:rsidR="004D035D">
        <w:t>%</w:t>
      </w:r>
      <w:r w:rsidR="00697DD9">
        <w:t xml:space="preserve"> of survey respondents gave benefits the highest or next to highest rating of importance and 90</w:t>
      </w:r>
      <w:r w:rsidR="004D035D">
        <w:t>%</w:t>
      </w:r>
      <w:r w:rsidR="00697DD9">
        <w:t xml:space="preserve"> of survey respondents gave health care </w:t>
      </w:r>
      <w:r w:rsidR="00697DD9" w:rsidRPr="002611A4">
        <w:t>the highest</w:t>
      </w:r>
      <w:r w:rsidR="00697DD9">
        <w:t xml:space="preserve"> or next to highest rating of importance</w:t>
      </w:r>
      <w:r w:rsidR="00EF20B7">
        <w:t xml:space="preserve">. </w:t>
      </w:r>
      <w:r w:rsidR="00697DD9">
        <w:t>The University appears to be performing well in employee benefits, as this item was rated highly for satisfaction, with 80</w:t>
      </w:r>
      <w:r w:rsidR="004D035D">
        <w:t>%</w:t>
      </w:r>
      <w:r w:rsidR="00697DD9">
        <w:t xml:space="preserve"> of respondents rating their satisfaction with employee benefits as the highest or next-highest rating. Although health care received the same proportion of high importance ratings as benefits, faculty are not nearly as satisfied in that area. Only 56</w:t>
      </w:r>
      <w:r w:rsidR="004D035D">
        <w:t>%</w:t>
      </w:r>
      <w:r w:rsidR="00697DD9">
        <w:t xml:space="preserve"> gave it the two highest satisfaction ratings. These trends for employee benefits and health care are similar to the </w:t>
      </w:r>
      <w:r w:rsidR="003D597A">
        <w:t>previous</w:t>
      </w:r>
      <w:r w:rsidR="00697DD9">
        <w:t xml:space="preserve"> survey, indicating that employee benefits and health care have been, and remain, important issues for faculty. In the context of the survey, health care is in the “Local Community Life” section. The intent of the question is focused on health care resources in the community, making it unclear if respondents are reporting on the quality of health care available in the area, or on the quality of the health care benefits provided by Penn State. Given that health care resources in the community are expanding, rather than contracting, it seems </w:t>
      </w:r>
      <w:r w:rsidR="00350DD2">
        <w:t xml:space="preserve">possible </w:t>
      </w:r>
      <w:r w:rsidR="00697DD9">
        <w:t>that the interpretation of the question may be related to concerns about health care benefits.</w:t>
      </w:r>
      <w:r w:rsidR="00350DD2">
        <w:t xml:space="preserve"> The survey has been revised to provide greater clarity on this question for future ana</w:t>
      </w:r>
      <w:r w:rsidR="00350DD2" w:rsidRPr="00F21EA1">
        <w:rPr>
          <w:color w:val="000000" w:themeColor="text1"/>
        </w:rPr>
        <w:t>lyses.</w:t>
      </w:r>
      <w:r w:rsidR="00EF20B7" w:rsidRPr="00F21EA1">
        <w:rPr>
          <w:color w:val="000000" w:themeColor="text1"/>
        </w:rPr>
        <w:t xml:space="preserve"> </w:t>
      </w:r>
      <w:r w:rsidR="007E2516" w:rsidRPr="00F21EA1">
        <w:rPr>
          <w:color w:val="000000" w:themeColor="text1"/>
        </w:rPr>
        <w:t>E</w:t>
      </w:r>
      <w:r w:rsidR="00EF20B7" w:rsidRPr="00F21EA1">
        <w:rPr>
          <w:color w:val="000000" w:themeColor="text1"/>
        </w:rPr>
        <w:t>mployee benefits and health care were either not raised or</w:t>
      </w:r>
      <w:r w:rsidR="007E2516" w:rsidRPr="00F21EA1">
        <w:rPr>
          <w:color w:val="000000" w:themeColor="text1"/>
        </w:rPr>
        <w:t xml:space="preserve"> were</w:t>
      </w:r>
      <w:r w:rsidR="00EF20B7" w:rsidRPr="00F21EA1">
        <w:rPr>
          <w:color w:val="000000" w:themeColor="text1"/>
        </w:rPr>
        <w:t xml:space="preserve"> discussed minimally in the interview</w:t>
      </w:r>
      <w:r w:rsidR="00A83694">
        <w:rPr>
          <w:color w:val="000000" w:themeColor="text1"/>
        </w:rPr>
        <w:t>s</w:t>
      </w:r>
      <w:r w:rsidR="00EF20B7" w:rsidRPr="00F21EA1">
        <w:rPr>
          <w:color w:val="000000" w:themeColor="text1"/>
        </w:rPr>
        <w:t>.</w:t>
      </w:r>
    </w:p>
    <w:p w:rsidR="00697DD9" w:rsidRPr="00E93C1F" w:rsidRDefault="00697DD9" w:rsidP="00E93C1F">
      <w:pPr>
        <w:pStyle w:val="Heading3"/>
        <w:rPr>
          <w:rStyle w:val="Heading3Char"/>
          <w:b/>
        </w:rPr>
      </w:pPr>
      <w:bookmarkStart w:id="69" w:name="_Toc501631099"/>
      <w:bookmarkStart w:id="70" w:name="_Toc514333448"/>
      <w:r w:rsidRPr="00E93C1F">
        <w:rPr>
          <w:rStyle w:val="Heading3Char"/>
          <w:b/>
        </w:rPr>
        <w:t>Professional Autonomy</w:t>
      </w:r>
      <w:bookmarkEnd w:id="69"/>
      <w:bookmarkEnd w:id="70"/>
    </w:p>
    <w:p w:rsidR="00697DD9" w:rsidRPr="002611A4" w:rsidRDefault="00697DD9" w:rsidP="00697DD9">
      <w:r w:rsidRPr="002611A4">
        <w:t>Not surprisingly</w:t>
      </w:r>
      <w:r>
        <w:t>,</w:t>
      </w:r>
      <w:r w:rsidRPr="002611A4">
        <w:t xml:space="preserve"> given faculty culture</w:t>
      </w:r>
      <w:r>
        <w:t xml:space="preserve"> and consistent with prior findings</w:t>
      </w:r>
      <w:r w:rsidRPr="002611A4">
        <w:t xml:space="preserve">, professional autonomy was </w:t>
      </w:r>
      <w:r>
        <w:t xml:space="preserve">one of </w:t>
      </w:r>
      <w:r w:rsidRPr="002611A4">
        <w:t>the most important item</w:t>
      </w:r>
      <w:r>
        <w:t>s</w:t>
      </w:r>
      <w:r w:rsidRPr="002611A4">
        <w:t xml:space="preserve"> rated by faculty, with </w:t>
      </w:r>
      <w:r>
        <w:t>67</w:t>
      </w:r>
      <w:r w:rsidR="004D035D">
        <w:t>%</w:t>
      </w:r>
      <w:r w:rsidRPr="002611A4">
        <w:t xml:space="preserve"> giving it the highest rating and </w:t>
      </w:r>
      <w:r>
        <w:t>25</w:t>
      </w:r>
      <w:r w:rsidR="004D035D">
        <w:t>%</w:t>
      </w:r>
      <w:r w:rsidRPr="002611A4">
        <w:t xml:space="preserve"> giving it the second highest rating. </w:t>
      </w:r>
      <w:r w:rsidR="00B53159" w:rsidRPr="002611A4">
        <w:t xml:space="preserve">This </w:t>
      </w:r>
      <w:r w:rsidR="00813D63">
        <w:t xml:space="preserve">finding </w:t>
      </w:r>
      <w:r w:rsidR="00B53159" w:rsidRPr="002611A4">
        <w:t xml:space="preserve">is consistent </w:t>
      </w:r>
      <w:r w:rsidR="00813D63">
        <w:t xml:space="preserve">with the previous student, as well as </w:t>
      </w:r>
      <w:r w:rsidR="00B53159" w:rsidRPr="002611A4">
        <w:t>Daly and Dee’s (2006) finding that a lack of faculty autonomy is related to departure.</w:t>
      </w:r>
      <w:r>
        <w:t xml:space="preserve"> </w:t>
      </w:r>
    </w:p>
    <w:p w:rsidR="00697DD9" w:rsidRPr="00FE7157" w:rsidRDefault="00697DD9" w:rsidP="00E93C1F">
      <w:pPr>
        <w:pStyle w:val="Heading3"/>
      </w:pPr>
      <w:bookmarkStart w:id="71" w:name="_Toc501631100"/>
      <w:bookmarkStart w:id="72" w:name="_Toc514333449"/>
      <w:r w:rsidRPr="00FE7157">
        <w:t xml:space="preserve">Not </w:t>
      </w:r>
      <w:r>
        <w:t>E</w:t>
      </w:r>
      <w:r w:rsidRPr="00FE7157">
        <w:t xml:space="preserve">verything </w:t>
      </w:r>
      <w:r>
        <w:t>M</w:t>
      </w:r>
      <w:r w:rsidRPr="00FE7157">
        <w:t xml:space="preserve">atters </w:t>
      </w:r>
      <w:r>
        <w:t>E</w:t>
      </w:r>
      <w:r w:rsidRPr="00FE7157">
        <w:t>qually</w:t>
      </w:r>
      <w:bookmarkEnd w:id="71"/>
      <w:bookmarkEnd w:id="72"/>
    </w:p>
    <w:p w:rsidR="00852BB0" w:rsidRDefault="00697DD9" w:rsidP="00697DD9">
      <w:r w:rsidRPr="007F771B">
        <w:t xml:space="preserve">Of the 45 items on the survey, </w:t>
      </w:r>
      <w:r>
        <w:t>there were three areas which more than one-third of faculty gave the two lowest ratings of importance: availability of child care (41%), opportunities to participate in University governance (41%)</w:t>
      </w:r>
      <w:r w:rsidR="00EF20B7">
        <w:t xml:space="preserve">, </w:t>
      </w:r>
      <w:r>
        <w:t xml:space="preserve">and flexibility to engage in consulting (48%). All three of these items, in addition to quality of laboratory facilities, received more low ratings of importance than high. Availability of child care and flexibility to engage in consulting have consistently ranked low in terms of importance in previous studies. </w:t>
      </w:r>
      <w:r w:rsidRPr="00A92D8E">
        <w:t xml:space="preserve">Interestingly, there were significant changes in how faculty rated </w:t>
      </w:r>
      <w:r w:rsidR="00C26B30">
        <w:t>the importance of childcare</w:t>
      </w:r>
      <w:r w:rsidRPr="00A92D8E">
        <w:t xml:space="preserve"> in the </w:t>
      </w:r>
      <w:r w:rsidR="003D597A" w:rsidRPr="00A92D8E">
        <w:t>current</w:t>
      </w:r>
      <w:r w:rsidRPr="00A92D8E">
        <w:t xml:space="preserve"> and </w:t>
      </w:r>
      <w:r w:rsidR="003D597A" w:rsidRPr="00A92D8E">
        <w:t>previous</w:t>
      </w:r>
      <w:r w:rsidRPr="00A92D8E">
        <w:t xml:space="preserve"> studies.</w:t>
      </w:r>
      <w:r w:rsidR="008E7775">
        <w:t xml:space="preserve"> Compared to the previous study, a </w:t>
      </w:r>
      <w:r w:rsidR="00C26B30">
        <w:t xml:space="preserve">substantially </w:t>
      </w:r>
      <w:r w:rsidR="008E7775" w:rsidRPr="008D0AF0">
        <w:rPr>
          <w:i/>
        </w:rPr>
        <w:t>smaller</w:t>
      </w:r>
      <w:r w:rsidR="008E7775">
        <w:t xml:space="preserve"> percent of retirees gave this item a low ranking and a </w:t>
      </w:r>
      <w:r w:rsidR="00C26B30">
        <w:t xml:space="preserve">substantially </w:t>
      </w:r>
      <w:r w:rsidR="008E7775" w:rsidRPr="008D0AF0">
        <w:rPr>
          <w:i/>
        </w:rPr>
        <w:t>larger</w:t>
      </w:r>
      <w:r w:rsidR="008E7775">
        <w:t xml:space="preserve"> </w:t>
      </w:r>
      <w:r w:rsidRPr="007A7C76">
        <w:t>percent of non-retire</w:t>
      </w:r>
      <w:r>
        <w:t>es gave this item a low ranking</w:t>
      </w:r>
      <w:r w:rsidR="008E7775">
        <w:t xml:space="preserve"> in the current study.</w:t>
      </w:r>
      <w:r w:rsidR="007E2F0E">
        <w:t xml:space="preserve"> </w:t>
      </w:r>
      <w:r w:rsidR="00427437">
        <w:t>I</w:t>
      </w:r>
      <w:r w:rsidRPr="007A7C76">
        <w:t xml:space="preserve">t appears that retiring faculty cared </w:t>
      </w:r>
      <w:r w:rsidRPr="008D0AF0">
        <w:t>more</w:t>
      </w:r>
      <w:r w:rsidRPr="007A7C76">
        <w:rPr>
          <w:i/>
        </w:rPr>
        <w:t xml:space="preserve"> </w:t>
      </w:r>
      <w:r w:rsidRPr="007A7C76">
        <w:t>about the availability of childcare in</w:t>
      </w:r>
      <w:r w:rsidR="003D597A">
        <w:t xml:space="preserve"> the current study</w:t>
      </w:r>
      <w:r w:rsidRPr="007A7C76">
        <w:t xml:space="preserve"> than they did in </w:t>
      </w:r>
      <w:r w:rsidR="003D597A">
        <w:t>the previous study</w:t>
      </w:r>
      <w:r w:rsidRPr="007A7C76">
        <w:t xml:space="preserve">. </w:t>
      </w:r>
      <w:r w:rsidR="00350DD2">
        <w:t xml:space="preserve">This may reflect the impact of campus-wide discussions on the availability and provision of University-supported daycare in recent years. </w:t>
      </w:r>
      <w:r w:rsidR="00965E90">
        <w:t>It is also possible that t</w:t>
      </w:r>
      <w:r w:rsidRPr="007A7C76">
        <w:t xml:space="preserve">he disproportionate number of retirees in the survey </w:t>
      </w:r>
      <w:r w:rsidR="00B64241">
        <w:t xml:space="preserve">and interview </w:t>
      </w:r>
      <w:r w:rsidRPr="007A7C76">
        <w:t>data may skew the findings in other, less obvious ways.</w:t>
      </w:r>
    </w:p>
    <w:p w:rsidR="00B45C82" w:rsidRPr="000B438F" w:rsidRDefault="00BF6C49" w:rsidP="00697DD9">
      <w:r>
        <w:t xml:space="preserve">Although shared governance was not ranked as </w:t>
      </w:r>
      <w:r w:rsidR="00C26B30">
        <w:t xml:space="preserve">highly </w:t>
      </w:r>
      <w:r>
        <w:t xml:space="preserve">important in the survey, </w:t>
      </w:r>
      <w:r w:rsidR="00852BB0">
        <w:t xml:space="preserve">the </w:t>
      </w:r>
      <w:r>
        <w:t xml:space="preserve">14 faculty who discussed the </w:t>
      </w:r>
      <w:r w:rsidR="00852BB0">
        <w:t xml:space="preserve">issue of shared governance </w:t>
      </w:r>
      <w:r>
        <w:t>emphasized the importance of this issue</w:t>
      </w:r>
      <w:r w:rsidR="00852BB0">
        <w:t xml:space="preserve">. These faculty explicitly </w:t>
      </w:r>
      <w:r w:rsidR="00541B10">
        <w:t xml:space="preserve">expressed </w:t>
      </w:r>
      <w:r w:rsidR="00852BB0">
        <w:t>the desire to improve faculty participation and concerns of an increasingly top-down approach to decision making.</w:t>
      </w:r>
      <w:r w:rsidR="00C178A3">
        <w:t xml:space="preserve"> </w:t>
      </w:r>
      <w:r w:rsidR="004A38DC">
        <w:t>None of the interview respondents discussed t</w:t>
      </w:r>
      <w:r w:rsidR="00C178A3">
        <w:t>he flex</w:t>
      </w:r>
      <w:r w:rsidR="004A38DC">
        <w:t>ibility to engage in consulting</w:t>
      </w:r>
      <w:r w:rsidR="00C178A3">
        <w:t>.</w:t>
      </w:r>
    </w:p>
    <w:p w:rsidR="00697DD9" w:rsidRPr="007F771B" w:rsidRDefault="00697DD9" w:rsidP="00E93C1F">
      <w:pPr>
        <w:pStyle w:val="Heading1"/>
      </w:pPr>
      <w:bookmarkStart w:id="73" w:name="_Toc501631101"/>
      <w:bookmarkStart w:id="74" w:name="_Toc514333450"/>
      <w:r w:rsidRPr="007F771B">
        <w:t>Conclusion</w:t>
      </w:r>
      <w:bookmarkEnd w:id="73"/>
      <w:bookmarkEnd w:id="74"/>
    </w:p>
    <w:p w:rsidR="00AD5517" w:rsidRPr="00E8462A" w:rsidRDefault="00697DD9" w:rsidP="000703D8">
      <w:pPr>
        <w:rPr>
          <w:color w:val="000000" w:themeColor="text1"/>
        </w:rPr>
      </w:pPr>
      <w:r w:rsidRPr="00E8462A">
        <w:rPr>
          <w:color w:val="000000" w:themeColor="text1"/>
        </w:rPr>
        <w:t xml:space="preserve">The responses to </w:t>
      </w:r>
      <w:r w:rsidR="009B1781" w:rsidRPr="00E8462A">
        <w:rPr>
          <w:color w:val="000000" w:themeColor="text1"/>
        </w:rPr>
        <w:t>both</w:t>
      </w:r>
      <w:r w:rsidR="00F21EA1" w:rsidRPr="00E8462A">
        <w:rPr>
          <w:color w:val="000000" w:themeColor="text1"/>
        </w:rPr>
        <w:t xml:space="preserve"> the</w:t>
      </w:r>
      <w:r w:rsidR="009B1781" w:rsidRPr="00E8462A">
        <w:rPr>
          <w:color w:val="000000" w:themeColor="text1"/>
        </w:rPr>
        <w:t xml:space="preserve"> interview</w:t>
      </w:r>
      <w:r w:rsidR="00C26B30">
        <w:rPr>
          <w:color w:val="000000" w:themeColor="text1"/>
        </w:rPr>
        <w:t>s</w:t>
      </w:r>
      <w:r w:rsidR="009B1781" w:rsidRPr="00E8462A">
        <w:rPr>
          <w:color w:val="000000" w:themeColor="text1"/>
        </w:rPr>
        <w:t xml:space="preserve"> and s</w:t>
      </w:r>
      <w:r w:rsidRPr="00E8462A">
        <w:rPr>
          <w:color w:val="000000" w:themeColor="text1"/>
        </w:rPr>
        <w:t xml:space="preserve">urvey indicate that most faculty members leaving the University </w:t>
      </w:r>
      <w:r w:rsidR="009B6700" w:rsidRPr="00E8462A">
        <w:rPr>
          <w:color w:val="000000" w:themeColor="text1"/>
        </w:rPr>
        <w:t xml:space="preserve">were </w:t>
      </w:r>
      <w:r w:rsidRPr="00E8462A">
        <w:rPr>
          <w:color w:val="000000" w:themeColor="text1"/>
        </w:rPr>
        <w:t>generally satisfied with their Penn State experience.</w:t>
      </w:r>
      <w:r w:rsidR="00496063" w:rsidRPr="00E8462A">
        <w:rPr>
          <w:color w:val="000000" w:themeColor="text1"/>
        </w:rPr>
        <w:t xml:space="preserve"> </w:t>
      </w:r>
      <w:r w:rsidR="003A4CED">
        <w:rPr>
          <w:color w:val="000000" w:themeColor="text1"/>
        </w:rPr>
        <w:t>F</w:t>
      </w:r>
      <w:r w:rsidR="00496063" w:rsidRPr="00E8462A">
        <w:rPr>
          <w:color w:val="000000" w:themeColor="text1"/>
        </w:rPr>
        <w:t>aculty were most satisfied with employee benefits, professional autonomy, and quality of library facilities</w:t>
      </w:r>
      <w:r w:rsidR="00C26B30">
        <w:rPr>
          <w:color w:val="000000" w:themeColor="text1"/>
        </w:rPr>
        <w:t xml:space="preserve"> and </w:t>
      </w:r>
      <w:r w:rsidRPr="00E8462A">
        <w:rPr>
          <w:color w:val="000000" w:themeColor="text1"/>
        </w:rPr>
        <w:t xml:space="preserve">were </w:t>
      </w:r>
      <w:r w:rsidR="002B288F" w:rsidRPr="00E8462A">
        <w:rPr>
          <w:color w:val="000000" w:themeColor="text1"/>
        </w:rPr>
        <w:t>least</w:t>
      </w:r>
      <w:r w:rsidRPr="00E8462A">
        <w:rPr>
          <w:color w:val="000000" w:themeColor="text1"/>
        </w:rPr>
        <w:t xml:space="preserve"> satisfied with the validity of Penn State’s faculty performance evaluation methods</w:t>
      </w:r>
      <w:r w:rsidR="00B71E53">
        <w:rPr>
          <w:color w:val="000000" w:themeColor="text1"/>
        </w:rPr>
        <w:t xml:space="preserve"> and</w:t>
      </w:r>
      <w:r w:rsidRPr="00E8462A">
        <w:rPr>
          <w:color w:val="000000" w:themeColor="text1"/>
        </w:rPr>
        <w:t xml:space="preserve"> rewards for teaching at the University.</w:t>
      </w:r>
      <w:r w:rsidR="00C7432E">
        <w:rPr>
          <w:rStyle w:val="FootnoteReference"/>
          <w:color w:val="000000" w:themeColor="text1"/>
        </w:rPr>
        <w:footnoteReference w:id="10"/>
      </w:r>
      <w:r w:rsidR="00C7432E">
        <w:rPr>
          <w:color w:val="000000" w:themeColor="text1"/>
        </w:rPr>
        <w:t xml:space="preserve"> </w:t>
      </w:r>
      <w:r w:rsidR="00991780">
        <w:rPr>
          <w:color w:val="000000" w:themeColor="text1"/>
        </w:rPr>
        <w:t>This sentiment was echoed in both the interview</w:t>
      </w:r>
      <w:r w:rsidR="00C26B30">
        <w:rPr>
          <w:color w:val="000000" w:themeColor="text1"/>
        </w:rPr>
        <w:t>s</w:t>
      </w:r>
      <w:r w:rsidR="00991780">
        <w:rPr>
          <w:color w:val="000000" w:themeColor="text1"/>
        </w:rPr>
        <w:t xml:space="preserve"> and the survey, where many faculty discussed the lack of clarity in tenure expectations, as well as the strong emphasis placed on research over teaching.</w:t>
      </w:r>
    </w:p>
    <w:p w:rsidR="00FE6173" w:rsidRDefault="00991780" w:rsidP="002D1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cs="Calibri"/>
          <w:color w:val="000000" w:themeColor="text1"/>
        </w:rPr>
      </w:pPr>
      <w:r>
        <w:rPr>
          <w:color w:val="000000" w:themeColor="text1"/>
        </w:rPr>
        <w:t>Many</w:t>
      </w:r>
      <w:r w:rsidR="009B1781" w:rsidRPr="00E8462A">
        <w:rPr>
          <w:color w:val="000000" w:themeColor="text1"/>
        </w:rPr>
        <w:t xml:space="preserve"> </w:t>
      </w:r>
      <w:r w:rsidR="00993139" w:rsidRPr="00E8462A">
        <w:rPr>
          <w:color w:val="000000" w:themeColor="text1"/>
        </w:rPr>
        <w:t>faculty</w:t>
      </w:r>
      <w:r w:rsidR="009B1781" w:rsidRPr="00E8462A">
        <w:rPr>
          <w:color w:val="000000" w:themeColor="text1"/>
        </w:rPr>
        <w:t xml:space="preserve"> </w:t>
      </w:r>
      <w:r>
        <w:rPr>
          <w:color w:val="000000" w:themeColor="text1"/>
        </w:rPr>
        <w:t xml:space="preserve">expressed a positive view on </w:t>
      </w:r>
      <w:r w:rsidR="009B1781" w:rsidRPr="00E8462A">
        <w:rPr>
          <w:color w:val="000000" w:themeColor="text1"/>
        </w:rPr>
        <w:t xml:space="preserve">the direction </w:t>
      </w:r>
      <w:r>
        <w:rPr>
          <w:color w:val="000000" w:themeColor="text1"/>
        </w:rPr>
        <w:t xml:space="preserve">that </w:t>
      </w:r>
      <w:r w:rsidR="009B1781" w:rsidRPr="00E8462A">
        <w:rPr>
          <w:color w:val="000000" w:themeColor="text1"/>
        </w:rPr>
        <w:t xml:space="preserve">Penn State </w:t>
      </w:r>
      <w:r>
        <w:rPr>
          <w:color w:val="000000" w:themeColor="text1"/>
        </w:rPr>
        <w:t xml:space="preserve">is </w:t>
      </w:r>
      <w:r w:rsidR="009B1781" w:rsidRPr="00E8462A">
        <w:rPr>
          <w:color w:val="000000" w:themeColor="text1"/>
        </w:rPr>
        <w:t xml:space="preserve">heading, </w:t>
      </w:r>
      <w:r>
        <w:rPr>
          <w:color w:val="000000" w:themeColor="text1"/>
        </w:rPr>
        <w:t xml:space="preserve">stating that </w:t>
      </w:r>
      <w:r w:rsidR="009B1781" w:rsidRPr="00E8462A">
        <w:rPr>
          <w:color w:val="000000" w:themeColor="text1"/>
        </w:rPr>
        <w:t>Penn State</w:t>
      </w:r>
      <w:r w:rsidR="007831CB">
        <w:rPr>
          <w:color w:val="000000" w:themeColor="text1"/>
        </w:rPr>
        <w:t xml:space="preserve"> is</w:t>
      </w:r>
      <w:r w:rsidR="009B1781" w:rsidRPr="00E8462A">
        <w:rPr>
          <w:color w:val="000000" w:themeColor="text1"/>
        </w:rPr>
        <w:t xml:space="preserve"> becoming major research institution </w:t>
      </w:r>
      <w:r w:rsidR="007831CB">
        <w:rPr>
          <w:color w:val="000000" w:themeColor="text1"/>
        </w:rPr>
        <w:t xml:space="preserve">while </w:t>
      </w:r>
      <w:r w:rsidR="009B1781" w:rsidRPr="00E8462A">
        <w:rPr>
          <w:color w:val="000000" w:themeColor="text1"/>
        </w:rPr>
        <w:t xml:space="preserve">maintaining </w:t>
      </w:r>
      <w:r w:rsidR="00C26B30">
        <w:rPr>
          <w:color w:val="000000" w:themeColor="text1"/>
        </w:rPr>
        <w:t xml:space="preserve">the </w:t>
      </w:r>
      <w:r w:rsidR="009B1781" w:rsidRPr="00E8462A">
        <w:rPr>
          <w:color w:val="000000" w:themeColor="text1"/>
        </w:rPr>
        <w:t>land grant mission at its core.</w:t>
      </w:r>
      <w:r w:rsidR="00E65167" w:rsidRPr="00E8462A">
        <w:rPr>
          <w:color w:val="000000" w:themeColor="text1"/>
        </w:rPr>
        <w:t xml:space="preserve"> </w:t>
      </w:r>
      <w:r w:rsidR="009B1781" w:rsidRPr="00E8462A">
        <w:rPr>
          <w:color w:val="000000" w:themeColor="text1"/>
        </w:rPr>
        <w:t xml:space="preserve">However, </w:t>
      </w:r>
      <w:r w:rsidR="00C64400">
        <w:rPr>
          <w:color w:val="000000" w:themeColor="text1"/>
        </w:rPr>
        <w:t xml:space="preserve">the increasing emphasis on </w:t>
      </w:r>
      <w:r w:rsidR="009B1781" w:rsidRPr="00E8462A">
        <w:rPr>
          <w:color w:val="000000" w:themeColor="text1"/>
        </w:rPr>
        <w:t>research has</w:t>
      </w:r>
      <w:r w:rsidR="007831CB">
        <w:rPr>
          <w:color w:val="000000" w:themeColor="text1"/>
        </w:rPr>
        <w:t xml:space="preserve"> also</w:t>
      </w:r>
      <w:r w:rsidR="009B1781" w:rsidRPr="00E8462A">
        <w:rPr>
          <w:color w:val="000000" w:themeColor="text1"/>
        </w:rPr>
        <w:t xml:space="preserve"> </w:t>
      </w:r>
      <w:r w:rsidR="00C64400">
        <w:rPr>
          <w:color w:val="000000" w:themeColor="text1"/>
        </w:rPr>
        <w:t>elicited criticism from faculty</w:t>
      </w:r>
      <w:r w:rsidR="009B1781" w:rsidRPr="00E8462A">
        <w:rPr>
          <w:color w:val="000000" w:themeColor="text1"/>
        </w:rPr>
        <w:t xml:space="preserve">. </w:t>
      </w:r>
      <w:r w:rsidR="00C26B30">
        <w:rPr>
          <w:color w:val="000000" w:themeColor="text1"/>
        </w:rPr>
        <w:t>Some respondents</w:t>
      </w:r>
      <w:r w:rsidR="00C64400">
        <w:rPr>
          <w:color w:val="000000" w:themeColor="text1"/>
        </w:rPr>
        <w:t xml:space="preserve"> expressed that the research mission may be impeding the </w:t>
      </w:r>
      <w:r w:rsidR="009B1781" w:rsidRPr="00E8462A">
        <w:rPr>
          <w:color w:val="000000" w:themeColor="text1"/>
        </w:rPr>
        <w:t xml:space="preserve">teaching </w:t>
      </w:r>
      <w:r w:rsidR="00C64400">
        <w:rPr>
          <w:color w:val="000000" w:themeColor="text1"/>
        </w:rPr>
        <w:t xml:space="preserve">mission and that there is a greater emphasis on </w:t>
      </w:r>
      <w:r w:rsidR="009B1781" w:rsidRPr="00E8462A">
        <w:rPr>
          <w:color w:val="000000" w:themeColor="text1"/>
        </w:rPr>
        <w:t xml:space="preserve">research </w:t>
      </w:r>
      <w:r w:rsidR="00C64400">
        <w:rPr>
          <w:color w:val="000000" w:themeColor="text1"/>
        </w:rPr>
        <w:t xml:space="preserve">in </w:t>
      </w:r>
      <w:r w:rsidR="009B1781" w:rsidRPr="00E8462A">
        <w:rPr>
          <w:color w:val="000000" w:themeColor="text1"/>
        </w:rPr>
        <w:t>promotion and tenure</w:t>
      </w:r>
      <w:r w:rsidR="00C64400">
        <w:rPr>
          <w:color w:val="000000" w:themeColor="text1"/>
        </w:rPr>
        <w:t xml:space="preserve"> decisions</w:t>
      </w:r>
      <w:r w:rsidR="009B1781" w:rsidRPr="00E8462A">
        <w:rPr>
          <w:color w:val="000000" w:themeColor="text1"/>
        </w:rPr>
        <w:t xml:space="preserve">. Some </w:t>
      </w:r>
      <w:r w:rsidR="005E291B">
        <w:rPr>
          <w:color w:val="000000" w:themeColor="text1"/>
        </w:rPr>
        <w:t xml:space="preserve">faculty </w:t>
      </w:r>
      <w:r w:rsidR="009B1781" w:rsidRPr="00E8462A">
        <w:rPr>
          <w:color w:val="000000" w:themeColor="text1"/>
        </w:rPr>
        <w:t xml:space="preserve">also </w:t>
      </w:r>
      <w:r w:rsidR="00BA0E59" w:rsidRPr="00E8462A">
        <w:rPr>
          <w:color w:val="000000" w:themeColor="text1"/>
        </w:rPr>
        <w:t>identified</w:t>
      </w:r>
      <w:r w:rsidR="009B1781" w:rsidRPr="00E8462A">
        <w:rPr>
          <w:color w:val="000000" w:themeColor="text1"/>
        </w:rPr>
        <w:t xml:space="preserve"> </w:t>
      </w:r>
      <w:r w:rsidR="005E291B">
        <w:rPr>
          <w:color w:val="000000" w:themeColor="text1"/>
        </w:rPr>
        <w:t xml:space="preserve">the drive for excellence </w:t>
      </w:r>
      <w:r w:rsidR="00C16264" w:rsidRPr="00E8462A">
        <w:rPr>
          <w:color w:val="000000" w:themeColor="text1"/>
        </w:rPr>
        <w:t>as a cause of</w:t>
      </w:r>
      <w:r w:rsidR="009B1781" w:rsidRPr="00E8462A">
        <w:rPr>
          <w:color w:val="000000" w:themeColor="text1"/>
        </w:rPr>
        <w:t xml:space="preserve"> increasing workload</w:t>
      </w:r>
      <w:r w:rsidR="00F609AB" w:rsidRPr="00E8462A">
        <w:rPr>
          <w:color w:val="000000" w:themeColor="text1"/>
        </w:rPr>
        <w:t>: “</w:t>
      </w:r>
      <w:r w:rsidR="00F609AB" w:rsidRPr="00E8462A">
        <w:rPr>
          <w:rFonts w:cs="Calibri"/>
          <w:color w:val="000000" w:themeColor="text1"/>
        </w:rPr>
        <w:t xml:space="preserve">Competitiveness and expectations have increased considerably—while good for Penn State’s reputation, </w:t>
      </w:r>
      <w:r w:rsidR="00CC3181">
        <w:rPr>
          <w:rFonts w:cs="Calibri"/>
          <w:color w:val="000000" w:themeColor="text1"/>
        </w:rPr>
        <w:t xml:space="preserve">[I’m] </w:t>
      </w:r>
      <w:r w:rsidR="00F609AB" w:rsidRPr="00E8462A">
        <w:rPr>
          <w:rFonts w:cs="Calibri"/>
          <w:color w:val="000000" w:themeColor="text1"/>
        </w:rPr>
        <w:t>not so sure it’s good for long-term health and well-being of faculty</w:t>
      </w:r>
      <w:r w:rsidR="00BA0E59" w:rsidRPr="00E8462A">
        <w:rPr>
          <w:color w:val="000000" w:themeColor="text1"/>
        </w:rPr>
        <w:t>.</w:t>
      </w:r>
      <w:r w:rsidR="00F609AB" w:rsidRPr="00E8462A">
        <w:rPr>
          <w:color w:val="000000" w:themeColor="text1"/>
        </w:rPr>
        <w:t>”</w:t>
      </w:r>
      <w:r w:rsidR="00BA0E59" w:rsidRPr="00E8462A">
        <w:rPr>
          <w:color w:val="000000" w:themeColor="text1"/>
        </w:rPr>
        <w:t xml:space="preserve"> </w:t>
      </w:r>
      <w:r w:rsidR="009B1781" w:rsidRPr="00E8462A">
        <w:rPr>
          <w:color w:val="000000" w:themeColor="text1"/>
        </w:rPr>
        <w:t xml:space="preserve"> </w:t>
      </w:r>
      <w:r w:rsidR="00C16264" w:rsidRPr="00E8462A">
        <w:rPr>
          <w:color w:val="000000" w:themeColor="text1"/>
        </w:rPr>
        <w:t>In the open-response survey items, faculty provided positive feedback on grant and research support services</w:t>
      </w:r>
      <w:r w:rsidR="00634660" w:rsidRPr="00E8462A">
        <w:rPr>
          <w:color w:val="000000" w:themeColor="text1"/>
        </w:rPr>
        <w:t xml:space="preserve">. Similar to the </w:t>
      </w:r>
      <w:r w:rsidR="00774CD6">
        <w:rPr>
          <w:color w:val="000000" w:themeColor="text1"/>
        </w:rPr>
        <w:t>interviews</w:t>
      </w:r>
      <w:r w:rsidR="00634660" w:rsidRPr="00E8462A">
        <w:rPr>
          <w:color w:val="000000" w:themeColor="text1"/>
        </w:rPr>
        <w:t>, however</w:t>
      </w:r>
      <w:r w:rsidR="00C16264" w:rsidRPr="00E8462A">
        <w:rPr>
          <w:color w:val="000000" w:themeColor="text1"/>
        </w:rPr>
        <w:t xml:space="preserve">, they provided negative feedback in areas such as the stress of a heavy workload and the “pressure to do it all.” </w:t>
      </w:r>
      <w:r w:rsidR="00BA0E59" w:rsidRPr="00E8462A">
        <w:rPr>
          <w:color w:val="000000" w:themeColor="text1"/>
        </w:rPr>
        <w:t>Some</w:t>
      </w:r>
      <w:r w:rsidR="009B1781" w:rsidRPr="00E8462A">
        <w:rPr>
          <w:color w:val="000000" w:themeColor="text1"/>
        </w:rPr>
        <w:t xml:space="preserve"> faculty </w:t>
      </w:r>
      <w:r w:rsidR="00C16264" w:rsidRPr="00E8462A">
        <w:rPr>
          <w:color w:val="000000" w:themeColor="text1"/>
        </w:rPr>
        <w:t xml:space="preserve">also </w:t>
      </w:r>
      <w:r w:rsidR="00FB191D">
        <w:rPr>
          <w:color w:val="000000" w:themeColor="text1"/>
        </w:rPr>
        <w:t>expressed concern about</w:t>
      </w:r>
      <w:r w:rsidR="009B1781" w:rsidRPr="00E8462A">
        <w:rPr>
          <w:color w:val="000000" w:themeColor="text1"/>
        </w:rPr>
        <w:t xml:space="preserve"> </w:t>
      </w:r>
      <w:r w:rsidR="00FB191D">
        <w:rPr>
          <w:color w:val="000000" w:themeColor="text1"/>
        </w:rPr>
        <w:t xml:space="preserve">the management style at the University becoming more </w:t>
      </w:r>
      <w:r w:rsidR="009B1781" w:rsidRPr="00E8462A">
        <w:rPr>
          <w:color w:val="000000" w:themeColor="text1"/>
        </w:rPr>
        <w:t xml:space="preserve">businesslike. </w:t>
      </w:r>
      <w:r w:rsidR="00FB191D">
        <w:rPr>
          <w:color w:val="000000" w:themeColor="text1"/>
        </w:rPr>
        <w:t>These faculty stated that t</w:t>
      </w:r>
      <w:r w:rsidR="009B1781" w:rsidRPr="00E8462A">
        <w:rPr>
          <w:color w:val="000000" w:themeColor="text1"/>
        </w:rPr>
        <w:t>his ha</w:t>
      </w:r>
      <w:r w:rsidR="00FE6173" w:rsidRPr="00E8462A">
        <w:rPr>
          <w:color w:val="000000" w:themeColor="text1"/>
        </w:rPr>
        <w:t xml:space="preserve">s increased competition and </w:t>
      </w:r>
      <w:r w:rsidR="009B1781" w:rsidRPr="00E8462A">
        <w:rPr>
          <w:color w:val="000000" w:themeColor="text1"/>
        </w:rPr>
        <w:t>adver</w:t>
      </w:r>
      <w:r w:rsidR="006A7860">
        <w:rPr>
          <w:color w:val="000000" w:themeColor="text1"/>
        </w:rPr>
        <w:t xml:space="preserve">sely affected the sense of </w:t>
      </w:r>
      <w:r w:rsidR="00FE6173" w:rsidRPr="00E8462A">
        <w:rPr>
          <w:color w:val="000000" w:themeColor="text1"/>
        </w:rPr>
        <w:t>collegiality</w:t>
      </w:r>
      <w:r w:rsidR="006A7860">
        <w:rPr>
          <w:color w:val="000000" w:themeColor="text1"/>
        </w:rPr>
        <w:t xml:space="preserve"> at Penn State</w:t>
      </w:r>
      <w:r w:rsidR="00FE6173" w:rsidRPr="00E8462A">
        <w:rPr>
          <w:color w:val="000000" w:themeColor="text1"/>
        </w:rPr>
        <w:t>.</w:t>
      </w:r>
    </w:p>
    <w:p w:rsidR="003A4CED" w:rsidRPr="003A4CED" w:rsidRDefault="003A4CED" w:rsidP="003A4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left"/>
        <w:rPr>
          <w:rFonts w:cs="Calibri"/>
          <w:color w:val="000000" w:themeColor="text1"/>
        </w:rPr>
      </w:pPr>
    </w:p>
    <w:p w:rsidR="00636EBF" w:rsidRPr="00E8462A" w:rsidRDefault="00973D9E" w:rsidP="00697DD9">
      <w:pPr>
        <w:rPr>
          <w:color w:val="000000" w:themeColor="text1"/>
        </w:rPr>
      </w:pPr>
      <w:r w:rsidRPr="00E8462A">
        <w:rPr>
          <w:color w:val="000000" w:themeColor="text1"/>
        </w:rPr>
        <w:t xml:space="preserve">The positive view of grant and research support may reflect </w:t>
      </w:r>
      <w:r w:rsidR="000703D8" w:rsidRPr="00E8462A">
        <w:rPr>
          <w:color w:val="000000" w:themeColor="text1"/>
        </w:rPr>
        <w:t xml:space="preserve">the </w:t>
      </w:r>
      <w:r w:rsidRPr="00E8462A">
        <w:rPr>
          <w:color w:val="000000" w:themeColor="text1"/>
        </w:rPr>
        <w:t xml:space="preserve">addition of </w:t>
      </w:r>
      <w:r w:rsidR="000703D8" w:rsidRPr="00E8462A">
        <w:rPr>
          <w:color w:val="000000" w:themeColor="text1"/>
        </w:rPr>
        <w:t>University support services</w:t>
      </w:r>
      <w:r w:rsidR="00D86899" w:rsidRPr="00E8462A">
        <w:rPr>
          <w:color w:val="000000" w:themeColor="text1"/>
        </w:rPr>
        <w:t xml:space="preserve"> in response to increased pressures for faculty in areas such as securing research grants</w:t>
      </w:r>
      <w:r w:rsidR="000703D8" w:rsidRPr="00E8462A">
        <w:rPr>
          <w:color w:val="000000" w:themeColor="text1"/>
        </w:rPr>
        <w:t xml:space="preserve">. </w:t>
      </w:r>
      <w:r w:rsidR="009C5F69" w:rsidRPr="00E8462A">
        <w:rPr>
          <w:color w:val="000000" w:themeColor="text1"/>
        </w:rPr>
        <w:t>Daly and Dee (2006) found a negative correlation between intent to stay and feelings of a heavy workload</w:t>
      </w:r>
      <w:r w:rsidR="00F559EB" w:rsidRPr="00E8462A">
        <w:rPr>
          <w:color w:val="000000" w:themeColor="text1"/>
        </w:rPr>
        <w:t>,</w:t>
      </w:r>
      <w:r w:rsidR="009C5F69" w:rsidRPr="00E8462A">
        <w:rPr>
          <w:color w:val="000000" w:themeColor="text1"/>
        </w:rPr>
        <w:t xml:space="preserve"> and Rosser (2004) concluded that technical support, administrative support, and support for professional development were important </w:t>
      </w:r>
      <w:r w:rsidR="005478AD" w:rsidRPr="00E8462A">
        <w:rPr>
          <w:color w:val="000000" w:themeColor="text1"/>
        </w:rPr>
        <w:t>for</w:t>
      </w:r>
      <w:r w:rsidR="009C5F69" w:rsidRPr="00E8462A">
        <w:rPr>
          <w:color w:val="000000" w:themeColor="text1"/>
        </w:rPr>
        <w:t xml:space="preserve"> faculty retention</w:t>
      </w:r>
      <w:r w:rsidR="00F559EB" w:rsidRPr="00E8462A">
        <w:rPr>
          <w:color w:val="000000" w:themeColor="text1"/>
        </w:rPr>
        <w:t>. Therefore</w:t>
      </w:r>
      <w:r w:rsidR="009C5F69" w:rsidRPr="00E8462A">
        <w:rPr>
          <w:color w:val="000000" w:themeColor="text1"/>
        </w:rPr>
        <w:t xml:space="preserve">, </w:t>
      </w:r>
      <w:r w:rsidR="003D34A7" w:rsidRPr="00E8462A">
        <w:rPr>
          <w:color w:val="000000" w:themeColor="text1"/>
        </w:rPr>
        <w:t xml:space="preserve">the University should </w:t>
      </w:r>
      <w:r w:rsidR="006F47E6" w:rsidRPr="00E8462A">
        <w:rPr>
          <w:color w:val="000000" w:themeColor="text1"/>
        </w:rPr>
        <w:t>determine whether faculty are more overwhelmed with responsibilities today than in the past</w:t>
      </w:r>
      <w:r w:rsidR="006E2E30" w:rsidRPr="00E8462A">
        <w:rPr>
          <w:color w:val="000000" w:themeColor="text1"/>
        </w:rPr>
        <w:t>,</w:t>
      </w:r>
      <w:r w:rsidR="00CC66B0" w:rsidRPr="00E8462A">
        <w:rPr>
          <w:color w:val="000000" w:themeColor="text1"/>
        </w:rPr>
        <w:t xml:space="preserve"> and evaluate whe</w:t>
      </w:r>
      <w:r w:rsidR="00392559" w:rsidRPr="00E8462A">
        <w:rPr>
          <w:color w:val="000000" w:themeColor="text1"/>
        </w:rPr>
        <w:t>ther mechanisms to support faculty are</w:t>
      </w:r>
      <w:r w:rsidR="000716D5" w:rsidRPr="00E8462A">
        <w:rPr>
          <w:color w:val="000000" w:themeColor="text1"/>
        </w:rPr>
        <w:t xml:space="preserve"> effective</w:t>
      </w:r>
      <w:r w:rsidR="00AA7141" w:rsidRPr="00E8462A">
        <w:rPr>
          <w:color w:val="000000" w:themeColor="text1"/>
        </w:rPr>
        <w:t>.</w:t>
      </w:r>
      <w:r w:rsidR="003D34A7" w:rsidRPr="00E8462A">
        <w:rPr>
          <w:color w:val="000000" w:themeColor="text1"/>
        </w:rPr>
        <w:t xml:space="preserve"> </w:t>
      </w:r>
    </w:p>
    <w:p w:rsidR="00AD5517" w:rsidRPr="00E8462A" w:rsidRDefault="00636EBF" w:rsidP="00697DD9">
      <w:pPr>
        <w:rPr>
          <w:color w:val="000000" w:themeColor="text1"/>
        </w:rPr>
      </w:pPr>
      <w:r w:rsidRPr="00E8462A">
        <w:rPr>
          <w:color w:val="000000" w:themeColor="text1"/>
        </w:rPr>
        <w:t>Some faculty discussed racial/ethnic and gender discrimination</w:t>
      </w:r>
      <w:r w:rsidR="00702B02" w:rsidRPr="00E8462A">
        <w:rPr>
          <w:color w:val="000000" w:themeColor="text1"/>
        </w:rPr>
        <w:t>, but there were also many who had positive comments about diversity efforts at Penn State</w:t>
      </w:r>
      <w:r w:rsidRPr="00E8462A">
        <w:rPr>
          <w:color w:val="000000" w:themeColor="text1"/>
        </w:rPr>
        <w:t xml:space="preserve">. </w:t>
      </w:r>
      <w:r w:rsidR="001B40F1" w:rsidRPr="00E8462A">
        <w:rPr>
          <w:color w:val="000000" w:themeColor="text1"/>
        </w:rPr>
        <w:t>F</w:t>
      </w:r>
      <w:r w:rsidR="009F0CD1" w:rsidRPr="00E8462A">
        <w:rPr>
          <w:color w:val="000000" w:themeColor="text1"/>
        </w:rPr>
        <w:t xml:space="preserve">emale faculty </w:t>
      </w:r>
      <w:r w:rsidR="001B40F1" w:rsidRPr="00E8462A">
        <w:rPr>
          <w:color w:val="000000" w:themeColor="text1"/>
        </w:rPr>
        <w:t xml:space="preserve">who discussed sexism emphasized </w:t>
      </w:r>
      <w:r w:rsidR="009F0CD1" w:rsidRPr="00E8462A">
        <w:rPr>
          <w:color w:val="000000" w:themeColor="text1"/>
        </w:rPr>
        <w:t xml:space="preserve">the need to improve </w:t>
      </w:r>
      <w:r w:rsidR="00C26B30">
        <w:rPr>
          <w:color w:val="000000" w:themeColor="text1"/>
        </w:rPr>
        <w:t xml:space="preserve">the </w:t>
      </w:r>
      <w:r w:rsidR="009F0CD1" w:rsidRPr="00E8462A">
        <w:rPr>
          <w:color w:val="000000" w:themeColor="text1"/>
        </w:rPr>
        <w:t xml:space="preserve">working environment </w:t>
      </w:r>
      <w:r w:rsidR="001B40F1" w:rsidRPr="00E8462A">
        <w:rPr>
          <w:color w:val="000000" w:themeColor="text1"/>
        </w:rPr>
        <w:t xml:space="preserve">for </w:t>
      </w:r>
      <w:r w:rsidR="000E50A5">
        <w:rPr>
          <w:color w:val="000000" w:themeColor="text1"/>
        </w:rPr>
        <w:t>women</w:t>
      </w:r>
      <w:r w:rsidR="009F0CD1" w:rsidRPr="00E8462A">
        <w:rPr>
          <w:color w:val="000000" w:themeColor="text1"/>
        </w:rPr>
        <w:t xml:space="preserve">. </w:t>
      </w:r>
      <w:r w:rsidR="001B40F1" w:rsidRPr="00E8462A">
        <w:rPr>
          <w:color w:val="000000" w:themeColor="text1"/>
        </w:rPr>
        <w:t>However, t</w:t>
      </w:r>
      <w:r w:rsidR="009F0CD1" w:rsidRPr="00E8462A">
        <w:rPr>
          <w:color w:val="000000" w:themeColor="text1"/>
        </w:rPr>
        <w:t xml:space="preserve">here were </w:t>
      </w:r>
      <w:r w:rsidR="001B40F1" w:rsidRPr="00E8462A">
        <w:rPr>
          <w:color w:val="000000" w:themeColor="text1"/>
        </w:rPr>
        <w:t xml:space="preserve">an </w:t>
      </w:r>
      <w:r w:rsidR="009F0CD1" w:rsidRPr="00E8462A">
        <w:rPr>
          <w:color w:val="000000" w:themeColor="text1"/>
        </w:rPr>
        <w:t xml:space="preserve">equal number </w:t>
      </w:r>
      <w:r w:rsidR="00C16264" w:rsidRPr="00E8462A">
        <w:rPr>
          <w:color w:val="000000" w:themeColor="text1"/>
        </w:rPr>
        <w:t xml:space="preserve">of faculty </w:t>
      </w:r>
      <w:r w:rsidR="009F0CD1" w:rsidRPr="00E8462A">
        <w:rPr>
          <w:color w:val="000000" w:themeColor="text1"/>
        </w:rPr>
        <w:t xml:space="preserve">who </w:t>
      </w:r>
      <w:r w:rsidR="001B40F1" w:rsidRPr="00E8462A">
        <w:rPr>
          <w:color w:val="000000" w:themeColor="text1"/>
        </w:rPr>
        <w:t>e</w:t>
      </w:r>
      <w:r w:rsidR="009F0CD1" w:rsidRPr="00E8462A">
        <w:rPr>
          <w:color w:val="000000" w:themeColor="text1"/>
        </w:rPr>
        <w:t xml:space="preserve">xpressed positive </w:t>
      </w:r>
      <w:r w:rsidR="001B40F1" w:rsidRPr="00E8462A">
        <w:rPr>
          <w:color w:val="000000" w:themeColor="text1"/>
        </w:rPr>
        <w:t xml:space="preserve">statements about gender, </w:t>
      </w:r>
      <w:r w:rsidR="009F0CD1" w:rsidRPr="00E8462A">
        <w:rPr>
          <w:color w:val="000000" w:themeColor="text1"/>
        </w:rPr>
        <w:t>and diversity</w:t>
      </w:r>
      <w:r w:rsidR="001B40F1" w:rsidRPr="00E8462A">
        <w:rPr>
          <w:color w:val="000000" w:themeColor="text1"/>
        </w:rPr>
        <w:t xml:space="preserve"> overall, at Penn State</w:t>
      </w:r>
      <w:r w:rsidR="00333AF4" w:rsidRPr="00E8462A">
        <w:rPr>
          <w:color w:val="000000" w:themeColor="text1"/>
        </w:rPr>
        <w:t xml:space="preserve">. These faculty emphasized </w:t>
      </w:r>
      <w:r w:rsidR="009F0CD1" w:rsidRPr="00E8462A">
        <w:rPr>
          <w:color w:val="000000" w:themeColor="text1"/>
        </w:rPr>
        <w:t xml:space="preserve">the growth in </w:t>
      </w:r>
      <w:r w:rsidR="00333AF4" w:rsidRPr="00E8462A">
        <w:rPr>
          <w:color w:val="000000" w:themeColor="text1"/>
        </w:rPr>
        <w:t xml:space="preserve">the </w:t>
      </w:r>
      <w:r w:rsidR="009F0CD1" w:rsidRPr="00E8462A">
        <w:rPr>
          <w:color w:val="000000" w:themeColor="text1"/>
        </w:rPr>
        <w:t>overall proportion of staff and students</w:t>
      </w:r>
      <w:r w:rsidR="00C16264" w:rsidRPr="00E8462A">
        <w:rPr>
          <w:color w:val="000000" w:themeColor="text1"/>
        </w:rPr>
        <w:t xml:space="preserve"> who are female or </w:t>
      </w:r>
      <w:r w:rsidR="0032358B">
        <w:rPr>
          <w:color w:val="000000" w:themeColor="text1"/>
        </w:rPr>
        <w:t xml:space="preserve">who belong </w:t>
      </w:r>
      <w:r w:rsidR="00C16264" w:rsidRPr="00E8462A">
        <w:rPr>
          <w:color w:val="000000" w:themeColor="text1"/>
        </w:rPr>
        <w:t xml:space="preserve">to </w:t>
      </w:r>
      <w:r w:rsidR="0032358B">
        <w:rPr>
          <w:color w:val="000000" w:themeColor="text1"/>
        </w:rPr>
        <w:t xml:space="preserve">an </w:t>
      </w:r>
      <w:r w:rsidR="00C16264" w:rsidRPr="00E8462A">
        <w:rPr>
          <w:color w:val="000000" w:themeColor="text1"/>
        </w:rPr>
        <w:t>underrepresented group</w:t>
      </w:r>
      <w:r w:rsidR="009F0CD1" w:rsidRPr="00E8462A">
        <w:rPr>
          <w:color w:val="000000" w:themeColor="text1"/>
        </w:rPr>
        <w:t>.</w:t>
      </w:r>
      <w:r w:rsidR="00692BCE" w:rsidRPr="00E8462A">
        <w:rPr>
          <w:color w:val="000000" w:themeColor="text1"/>
        </w:rPr>
        <w:t xml:space="preserve"> In terms of </w:t>
      </w:r>
      <w:r w:rsidR="00D23270">
        <w:rPr>
          <w:color w:val="000000" w:themeColor="text1"/>
        </w:rPr>
        <w:t xml:space="preserve">discussing and </w:t>
      </w:r>
      <w:r w:rsidR="00692BCE" w:rsidRPr="00E8462A">
        <w:rPr>
          <w:color w:val="000000" w:themeColor="text1"/>
        </w:rPr>
        <w:t xml:space="preserve">addressing discrimination, the University should </w:t>
      </w:r>
      <w:r w:rsidR="00D23270">
        <w:rPr>
          <w:color w:val="000000" w:themeColor="text1"/>
        </w:rPr>
        <w:t xml:space="preserve">continue to </w:t>
      </w:r>
      <w:r w:rsidR="00C26B30">
        <w:rPr>
          <w:color w:val="000000" w:themeColor="text1"/>
        </w:rPr>
        <w:t xml:space="preserve">particularly </w:t>
      </w:r>
      <w:r w:rsidR="00692BCE" w:rsidRPr="00E8462A">
        <w:rPr>
          <w:color w:val="000000" w:themeColor="text1"/>
        </w:rPr>
        <w:t xml:space="preserve">encourage </w:t>
      </w:r>
      <w:r w:rsidR="00C26B30">
        <w:rPr>
          <w:color w:val="000000" w:themeColor="text1"/>
        </w:rPr>
        <w:t xml:space="preserve">female and minority </w:t>
      </w:r>
      <w:r w:rsidR="00F06F12">
        <w:rPr>
          <w:color w:val="000000" w:themeColor="text1"/>
        </w:rPr>
        <w:t xml:space="preserve">faculty </w:t>
      </w:r>
      <w:r w:rsidR="00692BCE" w:rsidRPr="00E8462A">
        <w:rPr>
          <w:color w:val="000000" w:themeColor="text1"/>
        </w:rPr>
        <w:t>to participate in the exit process so that their experiences are represented in survey and interview data.</w:t>
      </w:r>
    </w:p>
    <w:p w:rsidR="00AD5517" w:rsidRPr="00E8462A" w:rsidRDefault="00D23270" w:rsidP="00697DD9">
      <w:pPr>
        <w:rPr>
          <w:color w:val="000000" w:themeColor="text1"/>
        </w:rPr>
      </w:pPr>
      <w:r>
        <w:rPr>
          <w:color w:val="000000" w:themeColor="text1"/>
        </w:rPr>
        <w:t>In the survey, f</w:t>
      </w:r>
      <w:r w:rsidR="00697DD9" w:rsidRPr="00E8462A">
        <w:rPr>
          <w:color w:val="000000" w:themeColor="text1"/>
        </w:rPr>
        <w:t>aculty rated almost all of the items as highly important. However, the it</w:t>
      </w:r>
      <w:r w:rsidR="00D83204" w:rsidRPr="00E8462A">
        <w:rPr>
          <w:color w:val="000000" w:themeColor="text1"/>
        </w:rPr>
        <w:t>ems that faculty rated as high-</w:t>
      </w:r>
      <w:r w:rsidR="00697DD9" w:rsidRPr="00E8462A">
        <w:rPr>
          <w:color w:val="000000" w:themeColor="text1"/>
        </w:rPr>
        <w:t>importan</w:t>
      </w:r>
      <w:r w:rsidR="00DE6A7F" w:rsidRPr="00E8462A">
        <w:rPr>
          <w:color w:val="000000" w:themeColor="text1"/>
        </w:rPr>
        <w:t>t</w:t>
      </w:r>
      <w:r w:rsidR="00697DD9" w:rsidRPr="00E8462A">
        <w:rPr>
          <w:color w:val="000000" w:themeColor="text1"/>
        </w:rPr>
        <w:t xml:space="preserve">, lower-satisfaction should be examined and monitored by the University to see where potential improvements can be made. Among some of the issues that are of greatest importance to the faculty, the University generally appears to be faring well. One exception, faculty satisfaction with health care—one of the items of greatest importance to the University faculty—has been consistently ranked as high-importance, lower-satisfaction in multiple study years, and should be </w:t>
      </w:r>
      <w:r w:rsidR="00973D9E" w:rsidRPr="00E8462A">
        <w:rPr>
          <w:color w:val="000000" w:themeColor="text1"/>
        </w:rPr>
        <w:t>further explored</w:t>
      </w:r>
      <w:r w:rsidR="00697DD9" w:rsidRPr="00E8462A">
        <w:rPr>
          <w:color w:val="000000" w:themeColor="text1"/>
        </w:rPr>
        <w:t xml:space="preserve"> given its importance to faculty. Other high-importance, lower-satisfaction items include included validity of Penn State’s faculty performance evaluation methods, rewards for teaching at the University, rewards for outreach at the University, a diverse population, and spousal employment opportunities.</w:t>
      </w:r>
      <w:r w:rsidR="003D041D" w:rsidRPr="00E8462A">
        <w:rPr>
          <w:color w:val="000000" w:themeColor="text1"/>
        </w:rPr>
        <w:t xml:space="preserve"> </w:t>
      </w:r>
      <w:r w:rsidR="00712749">
        <w:rPr>
          <w:color w:val="000000" w:themeColor="text1"/>
        </w:rPr>
        <w:t xml:space="preserve">In the </w:t>
      </w:r>
      <w:r w:rsidR="00774CD6">
        <w:rPr>
          <w:color w:val="000000" w:themeColor="text1"/>
        </w:rPr>
        <w:t>interviews</w:t>
      </w:r>
      <w:r w:rsidR="003D041D" w:rsidRPr="00E8462A">
        <w:rPr>
          <w:color w:val="000000" w:themeColor="text1"/>
        </w:rPr>
        <w:t xml:space="preserve">, </w:t>
      </w:r>
      <w:r w:rsidR="00AF17F1" w:rsidRPr="00E8462A">
        <w:rPr>
          <w:color w:val="000000" w:themeColor="text1"/>
        </w:rPr>
        <w:t xml:space="preserve">many </w:t>
      </w:r>
      <w:r w:rsidR="00DE6A7F" w:rsidRPr="00E8462A">
        <w:rPr>
          <w:color w:val="000000" w:themeColor="text1"/>
        </w:rPr>
        <w:t>faculty</w:t>
      </w:r>
      <w:r w:rsidR="00D65EFC" w:rsidRPr="00E8462A">
        <w:rPr>
          <w:color w:val="000000" w:themeColor="text1"/>
        </w:rPr>
        <w:t xml:space="preserve"> expressed the need to have clear</w:t>
      </w:r>
      <w:r w:rsidR="003D041D" w:rsidRPr="00E8462A">
        <w:rPr>
          <w:color w:val="000000" w:themeColor="text1"/>
        </w:rPr>
        <w:t xml:space="preserve"> performance criteria </w:t>
      </w:r>
      <w:r w:rsidR="00855BEE" w:rsidRPr="00E8462A">
        <w:rPr>
          <w:color w:val="000000" w:themeColor="text1"/>
        </w:rPr>
        <w:t xml:space="preserve">on </w:t>
      </w:r>
      <w:r w:rsidR="00D65EFC" w:rsidRPr="00E8462A">
        <w:rPr>
          <w:color w:val="000000" w:themeColor="text1"/>
        </w:rPr>
        <w:t>research</w:t>
      </w:r>
      <w:r w:rsidR="00855BEE" w:rsidRPr="00E8462A">
        <w:rPr>
          <w:color w:val="000000" w:themeColor="text1"/>
        </w:rPr>
        <w:t>, teaching, and service expectations</w:t>
      </w:r>
      <w:r w:rsidR="006664D8">
        <w:rPr>
          <w:color w:val="000000" w:themeColor="text1"/>
        </w:rPr>
        <w:t xml:space="preserve">. </w:t>
      </w:r>
      <w:r w:rsidR="00636EBF" w:rsidRPr="00E8462A">
        <w:rPr>
          <w:color w:val="000000" w:themeColor="text1"/>
        </w:rPr>
        <w:t>S</w:t>
      </w:r>
      <w:r w:rsidR="00D65EFC" w:rsidRPr="00E8462A">
        <w:rPr>
          <w:color w:val="000000" w:themeColor="text1"/>
        </w:rPr>
        <w:t>hared governance</w:t>
      </w:r>
      <w:r w:rsidR="00636EBF" w:rsidRPr="00E8462A">
        <w:rPr>
          <w:color w:val="000000" w:themeColor="text1"/>
        </w:rPr>
        <w:t xml:space="preserve">, while not rated as important in the survey, was </w:t>
      </w:r>
      <w:r w:rsidR="00D65EFC" w:rsidRPr="00E8462A">
        <w:rPr>
          <w:color w:val="000000" w:themeColor="text1"/>
        </w:rPr>
        <w:t xml:space="preserve">explicitly </w:t>
      </w:r>
      <w:r w:rsidR="00FE3CE4" w:rsidRPr="00E8462A">
        <w:rPr>
          <w:color w:val="000000" w:themeColor="text1"/>
        </w:rPr>
        <w:t xml:space="preserve">cited as important and needing improvement </w:t>
      </w:r>
      <w:r w:rsidR="00D65EFC" w:rsidRPr="00E8462A">
        <w:rPr>
          <w:color w:val="000000" w:themeColor="text1"/>
        </w:rPr>
        <w:t xml:space="preserve">by </w:t>
      </w:r>
      <w:r w:rsidR="006D251D" w:rsidRPr="00E8462A">
        <w:rPr>
          <w:color w:val="000000" w:themeColor="text1"/>
        </w:rPr>
        <w:t xml:space="preserve">many </w:t>
      </w:r>
      <w:r w:rsidR="00D65EFC" w:rsidRPr="00E8462A">
        <w:rPr>
          <w:color w:val="000000" w:themeColor="text1"/>
        </w:rPr>
        <w:t xml:space="preserve">faculty in the </w:t>
      </w:r>
      <w:r w:rsidR="00774CD6">
        <w:rPr>
          <w:color w:val="000000" w:themeColor="text1"/>
        </w:rPr>
        <w:t>interviews</w:t>
      </w:r>
      <w:r w:rsidR="00D65EFC" w:rsidRPr="00E8462A">
        <w:rPr>
          <w:color w:val="000000" w:themeColor="text1"/>
        </w:rPr>
        <w:t>.</w:t>
      </w:r>
      <w:r w:rsidR="003D041D" w:rsidRPr="00E8462A">
        <w:rPr>
          <w:color w:val="000000" w:themeColor="text1"/>
        </w:rPr>
        <w:t xml:space="preserve"> </w:t>
      </w:r>
    </w:p>
    <w:p w:rsidR="006E07A1" w:rsidRPr="00E8462A" w:rsidRDefault="00697DD9" w:rsidP="00931383">
      <w:pPr>
        <w:rPr>
          <w:color w:val="000000" w:themeColor="text1"/>
        </w:rPr>
      </w:pPr>
      <w:r w:rsidRPr="00E8462A">
        <w:rPr>
          <w:color w:val="000000" w:themeColor="text1"/>
        </w:rPr>
        <w:t xml:space="preserve">The under-representation of faculty members </w:t>
      </w:r>
      <w:r w:rsidR="00AB311F" w:rsidRPr="00E8462A">
        <w:rPr>
          <w:color w:val="000000" w:themeColor="text1"/>
        </w:rPr>
        <w:t xml:space="preserve">who </w:t>
      </w:r>
      <w:r w:rsidR="0038501D" w:rsidRPr="00E8462A">
        <w:rPr>
          <w:color w:val="000000" w:themeColor="text1"/>
        </w:rPr>
        <w:t>are</w:t>
      </w:r>
      <w:r w:rsidR="00AB311F" w:rsidRPr="00E8462A">
        <w:rPr>
          <w:color w:val="000000" w:themeColor="text1"/>
        </w:rPr>
        <w:t xml:space="preserve"> </w:t>
      </w:r>
      <w:r w:rsidRPr="00E8462A">
        <w:rPr>
          <w:color w:val="000000" w:themeColor="text1"/>
        </w:rPr>
        <w:t xml:space="preserve">leaving for reasons other than retirement is </w:t>
      </w:r>
      <w:r w:rsidR="00F332D4" w:rsidRPr="00E8462A">
        <w:rPr>
          <w:color w:val="000000" w:themeColor="text1"/>
        </w:rPr>
        <w:t xml:space="preserve">also </w:t>
      </w:r>
      <w:r w:rsidRPr="00E8462A">
        <w:rPr>
          <w:color w:val="000000" w:themeColor="text1"/>
        </w:rPr>
        <w:t>cause for concern. The University invests heavily in recruiting and retaining faculty, and while some attrition is to be expected, the loss of productive faculty members prior to retirement should be identified and monitored (Penn State, 201</w:t>
      </w:r>
      <w:r w:rsidR="00AA14A9" w:rsidRPr="00E8462A">
        <w:rPr>
          <w:color w:val="000000" w:themeColor="text1"/>
        </w:rPr>
        <w:t>7</w:t>
      </w:r>
      <w:r w:rsidRPr="00E8462A">
        <w:rPr>
          <w:color w:val="000000" w:themeColor="text1"/>
        </w:rPr>
        <w:t>a</w:t>
      </w:r>
      <w:r w:rsidR="009D0C08" w:rsidRPr="00E8462A">
        <w:rPr>
          <w:color w:val="000000" w:themeColor="text1"/>
        </w:rPr>
        <w:t>).</w:t>
      </w:r>
      <w:r w:rsidRPr="00E8462A">
        <w:rPr>
          <w:color w:val="000000" w:themeColor="text1"/>
        </w:rPr>
        <w:t xml:space="preserve"> </w:t>
      </w:r>
    </w:p>
    <w:p w:rsidR="00012AF4" w:rsidRPr="00E8462A" w:rsidRDefault="00D65EFC" w:rsidP="00931383">
      <w:pPr>
        <w:rPr>
          <w:color w:val="000000" w:themeColor="text1"/>
        </w:rPr>
      </w:pPr>
      <w:r w:rsidRPr="00E8462A">
        <w:rPr>
          <w:color w:val="000000" w:themeColor="text1"/>
        </w:rPr>
        <w:t xml:space="preserve">Overall, most </w:t>
      </w:r>
      <w:r w:rsidR="006D251D" w:rsidRPr="00E8462A">
        <w:rPr>
          <w:color w:val="000000" w:themeColor="text1"/>
        </w:rPr>
        <w:t>faculty</w:t>
      </w:r>
      <w:r w:rsidRPr="00E8462A">
        <w:rPr>
          <w:color w:val="000000" w:themeColor="text1"/>
        </w:rPr>
        <w:t xml:space="preserve"> </w:t>
      </w:r>
      <w:r w:rsidR="006D251D" w:rsidRPr="00E8462A">
        <w:rPr>
          <w:color w:val="000000" w:themeColor="text1"/>
        </w:rPr>
        <w:t>were</w:t>
      </w:r>
      <w:r w:rsidRPr="00E8462A">
        <w:rPr>
          <w:color w:val="000000" w:themeColor="text1"/>
        </w:rPr>
        <w:t xml:space="preserve"> satisfied and </w:t>
      </w:r>
      <w:r w:rsidR="006D251D" w:rsidRPr="00E8462A">
        <w:rPr>
          <w:color w:val="000000" w:themeColor="text1"/>
        </w:rPr>
        <w:t xml:space="preserve">found it rewarding </w:t>
      </w:r>
      <w:r w:rsidR="00C26B30">
        <w:rPr>
          <w:color w:val="000000" w:themeColor="text1"/>
        </w:rPr>
        <w:t>to have</w:t>
      </w:r>
      <w:r w:rsidR="00C26B30" w:rsidRPr="00E8462A">
        <w:rPr>
          <w:color w:val="000000" w:themeColor="text1"/>
        </w:rPr>
        <w:t xml:space="preserve"> </w:t>
      </w:r>
      <w:r w:rsidR="00D914CC" w:rsidRPr="00E8462A">
        <w:rPr>
          <w:color w:val="000000" w:themeColor="text1"/>
        </w:rPr>
        <w:t xml:space="preserve">worked </w:t>
      </w:r>
      <w:r w:rsidR="006D251D" w:rsidRPr="00E8462A">
        <w:rPr>
          <w:color w:val="000000" w:themeColor="text1"/>
        </w:rPr>
        <w:t>at Penn State. T</w:t>
      </w:r>
      <w:r w:rsidR="009B1781" w:rsidRPr="00E8462A">
        <w:rPr>
          <w:color w:val="000000" w:themeColor="text1"/>
        </w:rPr>
        <w:t>he</w:t>
      </w:r>
      <w:r w:rsidR="001F6185">
        <w:rPr>
          <w:color w:val="000000" w:themeColor="text1"/>
        </w:rPr>
        <w:t>se faculty expressed a desire to maintain their connection to the University, whether accessing library facilities, contributing to research, or participating in committees.</w:t>
      </w:r>
    </w:p>
    <w:p w:rsidR="00697DD9" w:rsidRPr="00D13A41" w:rsidRDefault="000B438F" w:rsidP="00E93C1F">
      <w:pPr>
        <w:pStyle w:val="Heading1"/>
      </w:pPr>
      <w:bookmarkStart w:id="75" w:name="_Toc501631102"/>
      <w:r>
        <w:rPr>
          <w:rFonts w:asciiTheme="minorHAnsi" w:eastAsiaTheme="minorHAnsi" w:hAnsiTheme="minorHAnsi" w:cstheme="minorBidi"/>
          <w:b w:val="0"/>
          <w:color w:val="auto"/>
          <w:sz w:val="22"/>
          <w:szCs w:val="22"/>
          <w:u w:val="none"/>
        </w:rPr>
        <w:br w:type="column"/>
      </w:r>
      <w:bookmarkStart w:id="76" w:name="_Toc514333451"/>
      <w:r w:rsidR="00697DD9" w:rsidRPr="00E2493E">
        <w:t>References</w:t>
      </w:r>
      <w:bookmarkEnd w:id="75"/>
      <w:bookmarkEnd w:id="76"/>
    </w:p>
    <w:p w:rsidR="00455A84" w:rsidRDefault="00455A84" w:rsidP="00455A84">
      <w:pPr>
        <w:pStyle w:val="ReferenceListItem"/>
      </w:pPr>
      <w:proofErr w:type="spellStart"/>
      <w:r w:rsidRPr="00E2493E">
        <w:t>Billmoria</w:t>
      </w:r>
      <w:proofErr w:type="spellEnd"/>
      <w:r w:rsidRPr="00E2493E">
        <w:t xml:space="preserve">, D., Perry, S.R., Liang, X., </w:t>
      </w:r>
      <w:proofErr w:type="spellStart"/>
      <w:r w:rsidRPr="00E2493E">
        <w:t>Stoller</w:t>
      </w:r>
      <w:proofErr w:type="spellEnd"/>
      <w:r w:rsidRPr="00E2493E">
        <w:t xml:space="preserve">, E.P., Higgins, P., &amp; Taylor, C. (2006). How do female and male faculty members construct job satisfaction? The roles of perceived institutional leadership and mentoring and their mediating processes. </w:t>
      </w:r>
      <w:r w:rsidRPr="00E2493E">
        <w:rPr>
          <w:rStyle w:val="ReferenceListItem-LongWork"/>
          <w:rFonts w:ascii="Calibri Light" w:hAnsi="Calibri Light"/>
        </w:rPr>
        <w:t>Journal of Technology Transfer,</w:t>
      </w:r>
      <w:r w:rsidRPr="00E2493E">
        <w:rPr>
          <w:i/>
        </w:rPr>
        <w:t xml:space="preserve"> 31,</w:t>
      </w:r>
      <w:r w:rsidRPr="00E2493E">
        <w:t xml:space="preserve"> 355–365.</w:t>
      </w:r>
    </w:p>
    <w:p w:rsidR="00455A84" w:rsidRDefault="00455A84" w:rsidP="00455A84">
      <w:pPr>
        <w:pStyle w:val="ReferenceListItem"/>
      </w:pPr>
      <w:r w:rsidRPr="00E2493E">
        <w:t xml:space="preserve">Brown, B. W., &amp; Woodbury, S. A. (1995, March). </w:t>
      </w:r>
      <w:r w:rsidRPr="00E2493E">
        <w:rPr>
          <w:i/>
        </w:rPr>
        <w:t>Gender differences in faculty turnover</w:t>
      </w:r>
      <w:r w:rsidRPr="00E2493E">
        <w:t>. ERIC Document ED 401830. Kalamazoo. MI</w:t>
      </w:r>
      <w:r>
        <w:t xml:space="preserve">: </w:t>
      </w:r>
      <w:r w:rsidRPr="00E2493E">
        <w:t>Upjohn In</w:t>
      </w:r>
      <w:r>
        <w:t>stitute for Employment Research</w:t>
      </w:r>
      <w:r w:rsidRPr="00E2493E">
        <w:t>.</w:t>
      </w:r>
    </w:p>
    <w:p w:rsidR="005A37C2" w:rsidRDefault="005A37C2" w:rsidP="005A37C2">
      <w:pPr>
        <w:pStyle w:val="ReferenceListItem"/>
      </w:pPr>
      <w:proofErr w:type="spellStart"/>
      <w:r w:rsidRPr="00E2493E">
        <w:t>Caplow</w:t>
      </w:r>
      <w:proofErr w:type="spellEnd"/>
      <w:r w:rsidRPr="00E2493E">
        <w:t xml:space="preserve">, T., &amp; McGee, R. J. (1958). </w:t>
      </w:r>
      <w:r w:rsidRPr="00E2493E">
        <w:rPr>
          <w:rStyle w:val="ReferenceListItem-LongWork"/>
          <w:rFonts w:ascii="Calibri Light" w:hAnsi="Calibri Light"/>
        </w:rPr>
        <w:t>The academic marketplace</w:t>
      </w:r>
      <w:r w:rsidRPr="00E2493E">
        <w:t>. New York: Basic Books.</w:t>
      </w:r>
    </w:p>
    <w:p w:rsidR="00263AF1" w:rsidRDefault="00263AF1" w:rsidP="00263AF1">
      <w:pPr>
        <w:pStyle w:val="ReferenceListItem"/>
      </w:pPr>
      <w:r w:rsidRPr="00E2493E">
        <w:t xml:space="preserve">Chen, Y., Gupta, A., &amp; </w:t>
      </w:r>
      <w:proofErr w:type="spellStart"/>
      <w:r w:rsidRPr="00E2493E">
        <w:t>Hoshower</w:t>
      </w:r>
      <w:proofErr w:type="spellEnd"/>
      <w:r w:rsidRPr="00E2493E">
        <w:t xml:space="preserve">, L. (2004). Faculty perceptions of research rewards. </w:t>
      </w:r>
      <w:r w:rsidRPr="00E2493E">
        <w:rPr>
          <w:rStyle w:val="ReferenceListItem-LongWork"/>
          <w:rFonts w:ascii="Calibri Light" w:hAnsi="Calibri Light"/>
        </w:rPr>
        <w:t>Journal of College Teaching &amp; Learning</w:t>
      </w:r>
      <w:r w:rsidRPr="00E2493E">
        <w:t xml:space="preserve">, </w:t>
      </w:r>
      <w:r w:rsidRPr="00E2493E">
        <w:rPr>
          <w:i/>
        </w:rPr>
        <w:t>1</w:t>
      </w:r>
      <w:r w:rsidRPr="00E2493E">
        <w:t>(12), 1–12.</w:t>
      </w:r>
    </w:p>
    <w:p w:rsidR="00671EE1" w:rsidRDefault="00671EE1" w:rsidP="00671EE1">
      <w:pPr>
        <w:pStyle w:val="ReferenceListItem"/>
      </w:pPr>
      <w:r w:rsidRPr="00E2493E">
        <w:t xml:space="preserve">Daly, C. J., &amp; Dee, J.R. (2006). Greener pastures: Faculty turnover intent in urban public universities. </w:t>
      </w:r>
      <w:r w:rsidRPr="00E2493E">
        <w:rPr>
          <w:i/>
        </w:rPr>
        <w:t>Journal of Higher Education, 77</w:t>
      </w:r>
      <w:r w:rsidRPr="00E2493E">
        <w:t xml:space="preserve">(5), 776-803. </w:t>
      </w:r>
    </w:p>
    <w:p w:rsidR="00455A84" w:rsidRDefault="00455A84" w:rsidP="00455A84">
      <w:pPr>
        <w:pStyle w:val="ReferenceListItem"/>
      </w:pPr>
      <w:proofErr w:type="spellStart"/>
      <w:r w:rsidRPr="00E2493E">
        <w:t>Dooris</w:t>
      </w:r>
      <w:proofErr w:type="spellEnd"/>
      <w:r w:rsidRPr="00E2493E">
        <w:t xml:space="preserve">, M., &amp; </w:t>
      </w:r>
      <w:proofErr w:type="spellStart"/>
      <w:r w:rsidRPr="00E2493E">
        <w:t>Guidos</w:t>
      </w:r>
      <w:proofErr w:type="spellEnd"/>
      <w:r w:rsidRPr="00E2493E">
        <w:t xml:space="preserve">, M. (2006, May). </w:t>
      </w:r>
      <w:r w:rsidRPr="00E2493E">
        <w:rPr>
          <w:i/>
        </w:rPr>
        <w:t>Tenure achievement rates in research universities</w:t>
      </w:r>
      <w:r w:rsidRPr="00E2493E">
        <w:t xml:space="preserve">. Paper presented at the annual Forum of the Association for Institutional Research. Chicago, IL. </w:t>
      </w:r>
    </w:p>
    <w:p w:rsidR="00455A84" w:rsidRDefault="00455A84" w:rsidP="00455A84">
      <w:pPr>
        <w:pStyle w:val="ReferenceListItem"/>
      </w:pPr>
      <w:r w:rsidRPr="00E2493E">
        <w:t xml:space="preserve">Drago, R., </w:t>
      </w:r>
      <w:proofErr w:type="spellStart"/>
      <w:r w:rsidRPr="00E2493E">
        <w:t>Colbeck</w:t>
      </w:r>
      <w:proofErr w:type="spellEnd"/>
      <w:r w:rsidRPr="00E2493E">
        <w:t xml:space="preserve">, C., Stauffer, K.D., </w:t>
      </w:r>
      <w:proofErr w:type="spellStart"/>
      <w:r w:rsidRPr="00E2493E">
        <w:t>Pirretti</w:t>
      </w:r>
      <w:proofErr w:type="spellEnd"/>
      <w:r w:rsidRPr="00E2493E">
        <w:t xml:space="preserve">, A., </w:t>
      </w:r>
      <w:proofErr w:type="spellStart"/>
      <w:r w:rsidRPr="00E2493E">
        <w:t>Burkum</w:t>
      </w:r>
      <w:proofErr w:type="gramStart"/>
      <w:r w:rsidRPr="00E2493E">
        <w:t>,K</w:t>
      </w:r>
      <w:proofErr w:type="spellEnd"/>
      <w:proofErr w:type="gramEnd"/>
      <w:r w:rsidRPr="00E2493E">
        <w:t xml:space="preserve">., </w:t>
      </w:r>
      <w:proofErr w:type="spellStart"/>
      <w:r w:rsidRPr="00E2493E">
        <w:t>Fazioli</w:t>
      </w:r>
      <w:proofErr w:type="spellEnd"/>
      <w:r w:rsidRPr="00E2493E">
        <w:t xml:space="preserve">, J., </w:t>
      </w:r>
      <w:proofErr w:type="spellStart"/>
      <w:r w:rsidRPr="00E2493E">
        <w:t>Lazarro</w:t>
      </w:r>
      <w:proofErr w:type="spellEnd"/>
      <w:r w:rsidRPr="00E2493E">
        <w:t xml:space="preserve">, G., and </w:t>
      </w:r>
      <w:proofErr w:type="spellStart"/>
      <w:r w:rsidRPr="00E2493E">
        <w:t>Habasevich</w:t>
      </w:r>
      <w:proofErr w:type="spellEnd"/>
      <w:r w:rsidRPr="00E2493E">
        <w:t xml:space="preserve">, T. (2005). Bias against caregiving: Faculty members rarely take advantage of family-friendly workplace policies. What are we so afraid of? </w:t>
      </w:r>
      <w:r w:rsidRPr="00E2493E">
        <w:rPr>
          <w:rStyle w:val="ReferenceListItem-LongWork"/>
          <w:rFonts w:ascii="Calibri Light" w:hAnsi="Calibri Light"/>
        </w:rPr>
        <w:t>Academe</w:t>
      </w:r>
      <w:r w:rsidRPr="00E2493E">
        <w:t xml:space="preserve">, </w:t>
      </w:r>
      <w:r w:rsidRPr="00E2493E">
        <w:rPr>
          <w:i/>
        </w:rPr>
        <w:t>91</w:t>
      </w:r>
      <w:r w:rsidRPr="00E2493E">
        <w:t>(5), 22–25.</w:t>
      </w:r>
    </w:p>
    <w:p w:rsidR="00C63168" w:rsidRPr="00C63168" w:rsidRDefault="00C63168" w:rsidP="00C63168">
      <w:pPr>
        <w:pStyle w:val="ReferenceListItem"/>
        <w:rPr>
          <w:highlight w:val="yellow"/>
        </w:rPr>
      </w:pPr>
      <w:r w:rsidRPr="00E2493E">
        <w:t xml:space="preserve">Ehrenberg, R., Kasper, H., &amp; Rees, D. (December, 1989). </w:t>
      </w:r>
      <w:r w:rsidRPr="00E2493E">
        <w:rPr>
          <w:i/>
        </w:rPr>
        <w:t>Faculty turnover at American colleges and universities: Analysis of AAUP data.</w:t>
      </w:r>
      <w:r w:rsidRPr="00E2493E">
        <w:t xml:space="preserve"> Paper presented at the American Economic Association annual meeting. Atlanta, GA.</w:t>
      </w:r>
      <w:r w:rsidRPr="00E2493E">
        <w:rPr>
          <w:highlight w:val="yellow"/>
        </w:rPr>
        <w:t xml:space="preserve"> </w:t>
      </w:r>
    </w:p>
    <w:p w:rsidR="005A37C2" w:rsidRDefault="005A37C2" w:rsidP="005A37C2">
      <w:pPr>
        <w:pStyle w:val="ReferenceListItem"/>
      </w:pPr>
      <w:proofErr w:type="spellStart"/>
      <w:r w:rsidRPr="00E2493E">
        <w:t>Gartshore</w:t>
      </w:r>
      <w:proofErr w:type="spellEnd"/>
      <w:r w:rsidRPr="00E2493E">
        <w:t xml:space="preserve">, R. J., Hibbard, M., &amp; </w:t>
      </w:r>
      <w:proofErr w:type="spellStart"/>
      <w:r w:rsidRPr="00E2493E">
        <w:t>Stockard</w:t>
      </w:r>
      <w:proofErr w:type="spellEnd"/>
      <w:r w:rsidRPr="00E2493E">
        <w:t xml:space="preserve">, J. (1983). </w:t>
      </w:r>
      <w:r w:rsidRPr="00E2493E">
        <w:rPr>
          <w:i/>
        </w:rPr>
        <w:t>Factors affecting mobility at the University of Oregon</w:t>
      </w:r>
      <w:r w:rsidRPr="00E2493E">
        <w:t>. Eugene, OR: University of Oregon.</w:t>
      </w:r>
    </w:p>
    <w:p w:rsidR="00C63168" w:rsidRDefault="00C63168" w:rsidP="00C63168">
      <w:pPr>
        <w:pStyle w:val="ReferenceListItem"/>
      </w:pPr>
      <w:r w:rsidRPr="00E2493E">
        <w:t>Gill, J. I. (1992. March). Bringing into focus the factors affecting faculty supply and demand: A primer for higher education and state policymakers. Western Interstate Commission for Higher Education. ERIC Document ED 370471.</w:t>
      </w:r>
    </w:p>
    <w:p w:rsidR="005A37C2" w:rsidRDefault="005A37C2" w:rsidP="005A37C2">
      <w:pPr>
        <w:pStyle w:val="ReferenceListItem"/>
        <w:rPr>
          <w:rFonts w:asciiTheme="minorHAnsi" w:hAnsiTheme="minorHAnsi" w:cs="Arial"/>
          <w:color w:val="000000"/>
          <w:szCs w:val="22"/>
          <w:shd w:val="clear" w:color="auto" w:fill="FFFFFF"/>
        </w:rPr>
      </w:pPr>
      <w:r w:rsidRPr="00E2493E">
        <w:t>Hagedorn</w:t>
      </w:r>
      <w:r>
        <w:t>, L. S.</w:t>
      </w:r>
      <w:r w:rsidRPr="00E2493E">
        <w:t xml:space="preserve"> </w:t>
      </w:r>
      <w:r>
        <w:t>(</w:t>
      </w:r>
      <w:r w:rsidRPr="00E2493E">
        <w:t>2000</w:t>
      </w:r>
      <w:r>
        <w:t xml:space="preserve">). Conceptualizing faculty job satisfaction: Components, theories, and outcomes. </w:t>
      </w:r>
      <w:r>
        <w:rPr>
          <w:i/>
        </w:rPr>
        <w:t>New Directions for Institutional Research, 2000</w:t>
      </w:r>
      <w:r>
        <w:t xml:space="preserve">(105). </w:t>
      </w:r>
      <w:proofErr w:type="spellStart"/>
      <w:proofErr w:type="gramStart"/>
      <w:r>
        <w:t>doi</w:t>
      </w:r>
      <w:proofErr w:type="spellEnd"/>
      <w:proofErr w:type="gramEnd"/>
      <w:r>
        <w:t>:</w:t>
      </w:r>
      <w:r w:rsidRPr="004163DA">
        <w:rPr>
          <w:rFonts w:asciiTheme="minorHAnsi" w:hAnsiTheme="minorHAnsi"/>
          <w:szCs w:val="22"/>
        </w:rPr>
        <w:t xml:space="preserve"> 5-20. </w:t>
      </w:r>
      <w:r w:rsidRPr="004163DA">
        <w:rPr>
          <w:rFonts w:asciiTheme="minorHAnsi" w:hAnsiTheme="minorHAnsi" w:cs="Arial"/>
          <w:color w:val="000000"/>
          <w:szCs w:val="22"/>
          <w:shd w:val="clear" w:color="auto" w:fill="FFFFFF"/>
        </w:rPr>
        <w:t>0.1002/ir.10501</w:t>
      </w:r>
    </w:p>
    <w:p w:rsidR="00455A84" w:rsidRPr="00455A84" w:rsidRDefault="00455A84" w:rsidP="00455A84">
      <w:pPr>
        <w:pStyle w:val="ReferenceListItem"/>
      </w:pPr>
      <w:proofErr w:type="spellStart"/>
      <w:r w:rsidRPr="00E2493E">
        <w:t>Honeyman</w:t>
      </w:r>
      <w:proofErr w:type="spellEnd"/>
      <w:r w:rsidRPr="00E2493E">
        <w:t xml:space="preserve">, D. S., Jr., &amp; </w:t>
      </w:r>
      <w:proofErr w:type="gramStart"/>
      <w:r w:rsidRPr="00E2493E">
        <w:t>Summers</w:t>
      </w:r>
      <w:proofErr w:type="gramEnd"/>
      <w:r w:rsidRPr="00E2493E">
        <w:t xml:space="preserve">, S. R. (1994. February). </w:t>
      </w:r>
      <w:r w:rsidRPr="008B64E8">
        <w:t>Faculty turnover: An analysis by rank, gender, ethnicity, and reason.</w:t>
      </w:r>
      <w:r w:rsidRPr="00E2493E">
        <w:t xml:space="preserve"> </w:t>
      </w:r>
      <w:r w:rsidRPr="008B64E8">
        <w:rPr>
          <w:i/>
        </w:rPr>
        <w:t>Proceedings of the National Conference on Successful College Teaching</w:t>
      </w:r>
      <w:r w:rsidRPr="00E2493E">
        <w:t xml:space="preserve"> (18th. Orlando, FL). ERIC Document ED 390455.</w:t>
      </w:r>
    </w:p>
    <w:p w:rsidR="00455A84" w:rsidRPr="00E2493E" w:rsidRDefault="00455A84" w:rsidP="00455A84">
      <w:pPr>
        <w:pStyle w:val="ReferenceListItem"/>
      </w:pPr>
      <w:r w:rsidRPr="00E2493E">
        <w:t xml:space="preserve">Mason, M.A., &amp; </w:t>
      </w:r>
      <w:proofErr w:type="spellStart"/>
      <w:r w:rsidRPr="00E2493E">
        <w:t>Goulden</w:t>
      </w:r>
      <w:proofErr w:type="spellEnd"/>
      <w:r w:rsidRPr="00E2493E">
        <w:t xml:space="preserve">, M. (November–December 2002). Do babies matter? The effect of family formation on the lifelong careers of academic men and women. </w:t>
      </w:r>
      <w:r w:rsidRPr="00E2493E">
        <w:rPr>
          <w:rStyle w:val="ReferenceListItem-LongWork"/>
          <w:rFonts w:ascii="Calibri Light" w:hAnsi="Calibri Light"/>
        </w:rPr>
        <w:t>Academe</w:t>
      </w:r>
      <w:r w:rsidRPr="00E2493E">
        <w:t xml:space="preserve">, </w:t>
      </w:r>
      <w:r w:rsidRPr="00E2493E">
        <w:rPr>
          <w:i/>
        </w:rPr>
        <w:t>88</w:t>
      </w:r>
      <w:r w:rsidRPr="00E2493E">
        <w:t>(6), 21–27.</w:t>
      </w:r>
    </w:p>
    <w:p w:rsidR="00CB6C2E" w:rsidRDefault="00CB6C2E" w:rsidP="00CB6C2E">
      <w:pPr>
        <w:pStyle w:val="Heading1"/>
      </w:pPr>
      <w:r>
        <w:rPr>
          <w:rFonts w:asciiTheme="minorHAnsi" w:eastAsiaTheme="minorHAnsi" w:hAnsiTheme="minorHAnsi" w:cstheme="minorBidi"/>
          <w:b w:val="0"/>
          <w:color w:val="auto"/>
          <w:sz w:val="22"/>
          <w:szCs w:val="22"/>
          <w:u w:val="none"/>
        </w:rPr>
        <w:br w:type="column"/>
      </w:r>
      <w:bookmarkStart w:id="77" w:name="_Toc514333452"/>
      <w:r w:rsidRPr="00E2493E">
        <w:t>References</w:t>
      </w:r>
      <w:r>
        <w:t xml:space="preserve"> continued…</w:t>
      </w:r>
      <w:bookmarkEnd w:id="77"/>
    </w:p>
    <w:p w:rsidR="00455A84" w:rsidRDefault="00455A84" w:rsidP="00455A84">
      <w:pPr>
        <w:pStyle w:val="ReferenceListItem"/>
      </w:pPr>
      <w:r w:rsidRPr="00E2493E">
        <w:t xml:space="preserve">Mason, M.A., &amp; </w:t>
      </w:r>
      <w:proofErr w:type="spellStart"/>
      <w:r w:rsidRPr="00E2493E">
        <w:t>Goulden</w:t>
      </w:r>
      <w:proofErr w:type="spellEnd"/>
      <w:r w:rsidRPr="00E2493E">
        <w:t>, M. (November–December 2004). Do babies matter (Part II)</w:t>
      </w:r>
      <w:proofErr w:type="gramStart"/>
      <w:r w:rsidRPr="00E2493E">
        <w:t>?:</w:t>
      </w:r>
      <w:proofErr w:type="gramEnd"/>
      <w:r w:rsidRPr="00E2493E">
        <w:t xml:space="preserve"> Closing the baby gap. </w:t>
      </w:r>
      <w:r w:rsidRPr="00E2493E">
        <w:rPr>
          <w:rStyle w:val="ReferenceListItem-LongWork"/>
          <w:rFonts w:ascii="Calibri Light" w:hAnsi="Calibri Light"/>
        </w:rPr>
        <w:t>Academe</w:t>
      </w:r>
      <w:r w:rsidRPr="00E2493E">
        <w:t xml:space="preserve">, </w:t>
      </w:r>
      <w:r w:rsidRPr="00E2493E">
        <w:rPr>
          <w:i/>
        </w:rPr>
        <w:t>90</w:t>
      </w:r>
      <w:r w:rsidRPr="00E2493E">
        <w:t>(6), 11–15.</w:t>
      </w:r>
    </w:p>
    <w:p w:rsidR="005A37C2" w:rsidRDefault="005A37C2" w:rsidP="005A37C2">
      <w:pPr>
        <w:pStyle w:val="ReferenceListItem"/>
      </w:pPr>
      <w:proofErr w:type="spellStart"/>
      <w:r w:rsidRPr="00E2493E">
        <w:t>Matier</w:t>
      </w:r>
      <w:proofErr w:type="spellEnd"/>
      <w:r w:rsidRPr="00E2493E">
        <w:t xml:space="preserve">, M. W. (1990). Retaining faculty: A tale of two campuses. </w:t>
      </w:r>
      <w:r w:rsidRPr="00E2493E">
        <w:rPr>
          <w:rStyle w:val="ReferenceListItem-LongWork"/>
          <w:rFonts w:ascii="Calibri Light" w:hAnsi="Calibri Light"/>
        </w:rPr>
        <w:t>Research in Higher Education</w:t>
      </w:r>
      <w:r w:rsidRPr="00E2493E">
        <w:t xml:space="preserve">, </w:t>
      </w:r>
      <w:r w:rsidRPr="00E2493E">
        <w:rPr>
          <w:i/>
        </w:rPr>
        <w:t>31</w:t>
      </w:r>
      <w:r w:rsidRPr="00E2493E">
        <w:t>(1), 39–60.</w:t>
      </w:r>
    </w:p>
    <w:p w:rsidR="00455A84" w:rsidRDefault="00455A84" w:rsidP="00455A84">
      <w:pPr>
        <w:pStyle w:val="ReferenceListItem"/>
      </w:pPr>
      <w:r w:rsidRPr="00E2493E">
        <w:t xml:space="preserve">Miles, M.B. &amp; Huberman, A.M. (1994). </w:t>
      </w:r>
      <w:r w:rsidRPr="00E2493E">
        <w:rPr>
          <w:rStyle w:val="ReferenceListItem-LongWork"/>
          <w:rFonts w:ascii="Calibri Light" w:hAnsi="Calibri Light"/>
        </w:rPr>
        <w:t>Qualitative data analysis. 2nd Edition</w:t>
      </w:r>
      <w:r w:rsidRPr="00E2493E">
        <w:t>. Thousand Oaks, CA: Sage Publications.</w:t>
      </w:r>
    </w:p>
    <w:p w:rsidR="005A37C2" w:rsidRDefault="005A37C2" w:rsidP="005A37C2">
      <w:pPr>
        <w:ind w:left="720" w:hanging="720"/>
      </w:pPr>
      <w:r w:rsidRPr="00E2493E">
        <w:t xml:space="preserve">Moore, K.R., &amp; Gardner, P.D. (1992). Faculty in a time of change: Job satisfaction and career mobility. ERIC Document ED 367258. East Lansing, MI: Michigan State University. Office of Planning and Institutional Assessment. Retrieved from </w:t>
      </w:r>
      <w:hyperlink r:id="rId17" w:tooltip="Link to &quot;Faculty in a time of change&quot; report from Michigan State University." w:history="1">
        <w:r w:rsidRPr="000A5872">
          <w:rPr>
            <w:rStyle w:val="Hyperlink"/>
          </w:rPr>
          <w:t>http://files.eric.ed.gov/fulltext/ED367258.pdf</w:t>
        </w:r>
      </w:hyperlink>
    </w:p>
    <w:p w:rsidR="00697DD9" w:rsidRPr="00E2493E" w:rsidRDefault="00F425CC" w:rsidP="00697DD9">
      <w:pPr>
        <w:ind w:left="720" w:hanging="720"/>
      </w:pPr>
      <w:r>
        <w:t>Penn State. (2017</w:t>
      </w:r>
      <w:r w:rsidR="00697DD9" w:rsidRPr="00E2493E">
        <w:t xml:space="preserve">a). </w:t>
      </w:r>
      <w:r w:rsidR="00697DD9" w:rsidRPr="008B64E8">
        <w:rPr>
          <w:i/>
        </w:rPr>
        <w:t>Competition for Penn State Faculty: 201</w:t>
      </w:r>
      <w:r>
        <w:rPr>
          <w:i/>
        </w:rPr>
        <w:t>6</w:t>
      </w:r>
      <w:r w:rsidR="00697DD9" w:rsidRPr="008B64E8">
        <w:rPr>
          <w:i/>
        </w:rPr>
        <w:t>-1</w:t>
      </w:r>
      <w:r>
        <w:rPr>
          <w:i/>
        </w:rPr>
        <w:t>7</w:t>
      </w:r>
      <w:r w:rsidR="00697DD9" w:rsidRPr="008B64E8">
        <w:rPr>
          <w:i/>
        </w:rPr>
        <w:t>.</w:t>
      </w:r>
      <w:r w:rsidR="00697DD9" w:rsidRPr="00E2493E">
        <w:t xml:space="preserve"> </w:t>
      </w:r>
      <w:r w:rsidR="00697DD9">
        <w:t xml:space="preserve">University Park, PA: </w:t>
      </w:r>
      <w:r w:rsidR="00697DD9" w:rsidRPr="00E2493E">
        <w:t xml:space="preserve">Office of Planning and Institutional Assessment. </w:t>
      </w:r>
    </w:p>
    <w:p w:rsidR="00697DD9" w:rsidRDefault="00697DD9" w:rsidP="00697DD9">
      <w:pPr>
        <w:pStyle w:val="ReferenceListItem"/>
        <w:jc w:val="left"/>
      </w:pPr>
      <w:r>
        <w:t xml:space="preserve">Penn State. (2017b). Faculty Distribution by Tenure: Fall 2016. </w:t>
      </w:r>
      <w:r w:rsidRPr="008B64E8">
        <w:rPr>
          <w:i/>
        </w:rPr>
        <w:t xml:space="preserve">Penn State Fact Book. </w:t>
      </w:r>
      <w:r>
        <w:t xml:space="preserve">University Budget Office. Retrieved from </w:t>
      </w:r>
      <w:hyperlink r:id="rId18" w:history="1">
        <w:r w:rsidRPr="0056111F">
          <w:rPr>
            <w:rStyle w:val="Hyperlink"/>
          </w:rPr>
          <w:t>https://budget.psu.edu/factbook/HrDynamic/FacultyDistributionBytenure.aspx?ReportCode=Tenure&amp;YearCode=2016humors&amp;FBPlusIndc=N</w:t>
        </w:r>
      </w:hyperlink>
    </w:p>
    <w:p w:rsidR="009319C4" w:rsidRDefault="00697DD9" w:rsidP="00697DD9">
      <w:pPr>
        <w:pStyle w:val="ReferenceListItem"/>
      </w:pPr>
      <w:r>
        <w:t>Penn State. (2017c</w:t>
      </w:r>
      <w:r w:rsidRPr="00E2493E">
        <w:t xml:space="preserve">). </w:t>
      </w:r>
      <w:r>
        <w:rPr>
          <w:i/>
        </w:rPr>
        <w:t>Faculty T</w:t>
      </w:r>
      <w:r w:rsidRPr="008B64E8">
        <w:rPr>
          <w:i/>
        </w:rPr>
        <w:t xml:space="preserve">enure </w:t>
      </w:r>
      <w:r>
        <w:rPr>
          <w:i/>
        </w:rPr>
        <w:t>R</w:t>
      </w:r>
      <w:r w:rsidRPr="008B64E8">
        <w:rPr>
          <w:i/>
        </w:rPr>
        <w:t>ates</w:t>
      </w:r>
      <w:r>
        <w:rPr>
          <w:i/>
        </w:rPr>
        <w:t xml:space="preserve"> Annual Report</w:t>
      </w:r>
      <w:r w:rsidRPr="008B64E8">
        <w:rPr>
          <w:i/>
        </w:rPr>
        <w:t>:</w:t>
      </w:r>
      <w:r>
        <w:rPr>
          <w:i/>
        </w:rPr>
        <w:t xml:space="preserve"> January 2017</w:t>
      </w:r>
      <w:r w:rsidRPr="008B64E8">
        <w:rPr>
          <w:i/>
        </w:rPr>
        <w:t>.</w:t>
      </w:r>
      <w:r w:rsidRPr="00E2493E">
        <w:t xml:space="preserve"> Vice Provost for Academic Affairs and Office of Planning and Institutional Assessment. Retrieved from</w:t>
      </w:r>
      <w:r w:rsidR="009319C4">
        <w:t xml:space="preserve"> </w:t>
      </w:r>
      <w:hyperlink r:id="rId19" w:history="1">
        <w:r w:rsidR="009319C4" w:rsidRPr="00AE1B63">
          <w:rPr>
            <w:rStyle w:val="Hyperlink"/>
          </w:rPr>
          <w:t>https://www.opia.psu.edu/sites/default/files/facultytenure2017.pdf</w:t>
        </w:r>
      </w:hyperlink>
      <w:r w:rsidR="009319C4">
        <w:t>.</w:t>
      </w:r>
    </w:p>
    <w:p w:rsidR="00697DD9" w:rsidRDefault="00890426" w:rsidP="00697DD9">
      <w:pPr>
        <w:pStyle w:val="ReferenceListItem"/>
      </w:pPr>
      <w:r>
        <w:t>Penn State. (2017d</w:t>
      </w:r>
      <w:r w:rsidR="00697DD9" w:rsidRPr="00E2493E">
        <w:t>).</w:t>
      </w:r>
      <w:r w:rsidR="00697DD9" w:rsidRPr="00E2493E">
        <w:rPr>
          <w:i/>
        </w:rPr>
        <w:t xml:space="preserve"> Tenured and tenure track faculty demographics</w:t>
      </w:r>
      <w:r w:rsidR="00697DD9" w:rsidRPr="00E2493E">
        <w:t>. University Park, P</w:t>
      </w:r>
      <w:r w:rsidR="00697DD9">
        <w:t xml:space="preserve">A: </w:t>
      </w:r>
      <w:r w:rsidR="00697DD9" w:rsidRPr="00E2493E">
        <w:t xml:space="preserve">Office of Planning and Institutional Assessment. </w:t>
      </w:r>
      <w:r w:rsidR="00995FB8">
        <w:t xml:space="preserve">Retrieved from </w:t>
      </w:r>
      <w:hyperlink r:id="rId20" w:history="1">
        <w:r w:rsidR="00995FB8" w:rsidRPr="001101A8">
          <w:rPr>
            <w:rStyle w:val="Hyperlink"/>
          </w:rPr>
          <w:t>https://itwo.psu.edu/analytics/saw.dll?dashboard&amp;PortalPath=%2Fshared%2FInstitutional%20Research%2F_portal%2FFaculty%20Demographics</w:t>
        </w:r>
      </w:hyperlink>
      <w:r w:rsidR="00995FB8">
        <w:t>.</w:t>
      </w:r>
    </w:p>
    <w:p w:rsidR="005A37C2" w:rsidRDefault="005A37C2" w:rsidP="005A37C2">
      <w:pPr>
        <w:pStyle w:val="ReferenceListItem"/>
      </w:pPr>
      <w:r w:rsidRPr="00E2493E">
        <w:t xml:space="preserve">Rosser, V. J. (2004). Faculty members’ intentions to leave: A national study on their </w:t>
      </w:r>
      <w:proofErr w:type="spellStart"/>
      <w:r w:rsidRPr="00E2493E">
        <w:t>worklife</w:t>
      </w:r>
      <w:proofErr w:type="spellEnd"/>
      <w:r w:rsidRPr="00E2493E">
        <w:t xml:space="preserve"> and satisfaction. </w:t>
      </w:r>
      <w:r w:rsidRPr="00E2493E">
        <w:rPr>
          <w:i/>
        </w:rPr>
        <w:t>Research in Higher Education, 45</w:t>
      </w:r>
      <w:r w:rsidRPr="00E2493E">
        <w:t xml:space="preserve">, 285-309. </w:t>
      </w:r>
    </w:p>
    <w:p w:rsidR="005A37C2" w:rsidRDefault="005A37C2" w:rsidP="005A37C2">
      <w:pPr>
        <w:pStyle w:val="ReferenceListItem"/>
      </w:pPr>
      <w:r w:rsidRPr="00E2493E">
        <w:t xml:space="preserve">Ryan, J. F., Healy, R., &amp; Sullivan, J. (2011). Oh, won’t you stay? Predictors of faculty intent to leave a public research university. </w:t>
      </w:r>
      <w:r w:rsidRPr="00E2493E">
        <w:rPr>
          <w:i/>
        </w:rPr>
        <w:t>Higher Education, 63</w:t>
      </w:r>
      <w:r w:rsidRPr="00E2493E">
        <w:t xml:space="preserve">(4), 421-437. </w:t>
      </w:r>
      <w:proofErr w:type="spellStart"/>
      <w:proofErr w:type="gramStart"/>
      <w:r>
        <w:t>doi</w:t>
      </w:r>
      <w:proofErr w:type="spellEnd"/>
      <w:proofErr w:type="gramEnd"/>
      <w:r>
        <w:t>: 10.1007/s10734-011-9448-5</w:t>
      </w:r>
    </w:p>
    <w:p w:rsidR="00263AF1" w:rsidRDefault="00263AF1" w:rsidP="00263AF1">
      <w:pPr>
        <w:pStyle w:val="ReferenceListItem"/>
      </w:pPr>
      <w:r w:rsidRPr="00E2493E">
        <w:t xml:space="preserve">Seifert, T.A. &amp; </w:t>
      </w:r>
      <w:proofErr w:type="spellStart"/>
      <w:r w:rsidRPr="00E2493E">
        <w:t>Umbach</w:t>
      </w:r>
      <w:proofErr w:type="spellEnd"/>
      <w:r w:rsidRPr="00E2493E">
        <w:t xml:space="preserve">. P.D. (2008). The effects of faculty demographic characteristics and disciplinary context on dimensions of job satisfaction. </w:t>
      </w:r>
      <w:r w:rsidRPr="00E2493E">
        <w:rPr>
          <w:rStyle w:val="ReferenceListItem-LongWork"/>
          <w:rFonts w:ascii="Calibri Light" w:hAnsi="Calibri Light"/>
        </w:rPr>
        <w:t>Research in Higher Education</w:t>
      </w:r>
      <w:r w:rsidRPr="00E2493E">
        <w:t xml:space="preserve">, </w:t>
      </w:r>
      <w:r w:rsidRPr="00E2493E">
        <w:rPr>
          <w:i/>
        </w:rPr>
        <w:t>49</w:t>
      </w:r>
      <w:r w:rsidRPr="00E2493E">
        <w:t>, 357–381.</w:t>
      </w:r>
      <w:r>
        <w:t xml:space="preserve"> </w:t>
      </w:r>
      <w:proofErr w:type="spellStart"/>
      <w:proofErr w:type="gramStart"/>
      <w:r>
        <w:t>doi</w:t>
      </w:r>
      <w:proofErr w:type="spellEnd"/>
      <w:proofErr w:type="gramEnd"/>
      <w:r>
        <w:t>: 10.1007/s11162-007-9084-1</w:t>
      </w:r>
    </w:p>
    <w:p w:rsidR="005A37C2" w:rsidRDefault="005A37C2" w:rsidP="005A37C2">
      <w:pPr>
        <w:pStyle w:val="ReferenceListItem"/>
      </w:pPr>
      <w:r w:rsidRPr="00E2493E">
        <w:t xml:space="preserve">Schuster, J. H., &amp; Wheeler, D. W. (1990). </w:t>
      </w:r>
      <w:r w:rsidRPr="00E2493E">
        <w:rPr>
          <w:rStyle w:val="ReferenceListItem-LongWork"/>
          <w:rFonts w:ascii="Calibri Light" w:hAnsi="Calibri Light"/>
        </w:rPr>
        <w:t>Enhancing faculty careers. Strategies for Development and Renewal</w:t>
      </w:r>
      <w:r w:rsidRPr="00E2493E">
        <w:t xml:space="preserve">. San Francisco: </w:t>
      </w:r>
      <w:proofErr w:type="spellStart"/>
      <w:r w:rsidRPr="00E2493E">
        <w:t>Jossey</w:t>
      </w:r>
      <w:proofErr w:type="spellEnd"/>
      <w:r w:rsidRPr="00E2493E">
        <w:t>-Bass Publishers.</w:t>
      </w:r>
    </w:p>
    <w:p w:rsidR="005A37C2" w:rsidRDefault="005A37C2" w:rsidP="005A37C2">
      <w:pPr>
        <w:pStyle w:val="ReferenceListItem"/>
      </w:pPr>
      <w:r w:rsidRPr="00E2493E">
        <w:t xml:space="preserve">Smart, J. (1990). A causal model of faculty turnover intentions. </w:t>
      </w:r>
      <w:r w:rsidRPr="00E2493E">
        <w:rPr>
          <w:i/>
        </w:rPr>
        <w:t>Research in Higher Education, 31</w:t>
      </w:r>
      <w:r w:rsidRPr="00E2493E">
        <w:t xml:space="preserve">(5), 405-424. </w:t>
      </w:r>
    </w:p>
    <w:p w:rsidR="00CB6C2E" w:rsidRDefault="00CB6C2E" w:rsidP="00CB6C2E">
      <w:pPr>
        <w:pStyle w:val="Heading1"/>
      </w:pPr>
      <w:r>
        <w:rPr>
          <w:rFonts w:asciiTheme="minorHAnsi" w:eastAsiaTheme="minorHAnsi" w:hAnsiTheme="minorHAnsi" w:cstheme="minorBidi"/>
          <w:b w:val="0"/>
          <w:color w:val="auto"/>
          <w:sz w:val="22"/>
          <w:szCs w:val="22"/>
          <w:u w:val="none"/>
        </w:rPr>
        <w:br w:type="column"/>
      </w:r>
      <w:bookmarkStart w:id="78" w:name="_Toc514333453"/>
      <w:r w:rsidRPr="00E2493E">
        <w:t>References</w:t>
      </w:r>
      <w:r>
        <w:t xml:space="preserve"> continued…</w:t>
      </w:r>
      <w:bookmarkEnd w:id="78"/>
    </w:p>
    <w:p w:rsidR="00455A84" w:rsidRDefault="00455A84" w:rsidP="00455A84">
      <w:pPr>
        <w:pStyle w:val="ReferenceListItem"/>
      </w:pPr>
      <w:proofErr w:type="spellStart"/>
      <w:r w:rsidRPr="00E2493E">
        <w:t>Tamada</w:t>
      </w:r>
      <w:proofErr w:type="spellEnd"/>
      <w:r w:rsidRPr="00E2493E">
        <w:t xml:space="preserve">, M., &amp; Inman, C. (May, 1997). </w:t>
      </w:r>
      <w:r w:rsidRPr="00E2493E">
        <w:rPr>
          <w:i/>
        </w:rPr>
        <w:t>Survival analysis of faculty retention data: How long do they stay?</w:t>
      </w:r>
      <w:r w:rsidRPr="00E2493E">
        <w:t xml:space="preserve"> Paper presented at the Annual Forum of the Association for Institutional Research. Orlando, FL. May 1997. ERIC Document ED 410864.</w:t>
      </w:r>
    </w:p>
    <w:p w:rsidR="005A37C2" w:rsidRDefault="005A37C2" w:rsidP="005A37C2">
      <w:pPr>
        <w:pStyle w:val="ReferenceListItem"/>
      </w:pPr>
      <w:r w:rsidRPr="00E2493E">
        <w:t xml:space="preserve">Toombs, W., &amp; </w:t>
      </w:r>
      <w:proofErr w:type="spellStart"/>
      <w:r w:rsidRPr="00E2493E">
        <w:t>Marlier</w:t>
      </w:r>
      <w:proofErr w:type="spellEnd"/>
      <w:r w:rsidRPr="00E2493E">
        <w:t xml:space="preserve">, J. (April, 1981). </w:t>
      </w:r>
      <w:r w:rsidRPr="00E2493E">
        <w:rPr>
          <w:i/>
        </w:rPr>
        <w:t>Career change among academics: Dimensions of decision</w:t>
      </w:r>
      <w:r w:rsidRPr="00E2493E">
        <w:t>. Paper presented at the Annual Meeting of the American Educational Research Association. Los Angeles, CA.</w:t>
      </w:r>
    </w:p>
    <w:p w:rsidR="00385A68" w:rsidRDefault="00385A68" w:rsidP="00385A68">
      <w:pPr>
        <w:pStyle w:val="ReferenceListItem"/>
      </w:pPr>
      <w:r>
        <w:t>University to offer voluntary retirement package to eligible employees. (2016, August 31).</w:t>
      </w:r>
      <w:r w:rsidR="00B73B48">
        <w:t xml:space="preserve"> </w:t>
      </w:r>
      <w:r w:rsidR="00B73B48">
        <w:rPr>
          <w:i/>
        </w:rPr>
        <w:t>Penn State Today</w:t>
      </w:r>
      <w:r w:rsidR="00B73B48">
        <w:t xml:space="preserve">. </w:t>
      </w:r>
      <w:r>
        <w:t xml:space="preserve">Retrieved from </w:t>
      </w:r>
      <w:hyperlink r:id="rId21" w:history="1">
        <w:r w:rsidRPr="00500603">
          <w:rPr>
            <w:rStyle w:val="Hyperlink"/>
          </w:rPr>
          <w:t>http://news.psu.edu/story/423786/2016/08/31/administration/university-offer-voluntary-retirement-package-eligible</w:t>
        </w:r>
      </w:hyperlink>
      <w:r>
        <w:t xml:space="preserve">. </w:t>
      </w:r>
    </w:p>
    <w:p w:rsidR="00455A84" w:rsidRPr="00455A84" w:rsidRDefault="00455A84" w:rsidP="00455A84">
      <w:pPr>
        <w:pStyle w:val="ReferenceListItem"/>
        <w:rPr>
          <w:i/>
        </w:rPr>
      </w:pPr>
      <w:r w:rsidRPr="00E2493E">
        <w:t xml:space="preserve">Wilson, R. (2006, July 21). Just half of professors earn tenure in 7 years, Penn State study finds. </w:t>
      </w:r>
      <w:r w:rsidRPr="00E2493E">
        <w:rPr>
          <w:i/>
        </w:rPr>
        <w:t xml:space="preserve">The Chronicle of Higher Education. </w:t>
      </w:r>
    </w:p>
    <w:p w:rsidR="00263AF1" w:rsidRDefault="00263AF1" w:rsidP="00263AF1">
      <w:pPr>
        <w:pStyle w:val="ReferenceListItem"/>
      </w:pPr>
      <w:r w:rsidRPr="00E2493E">
        <w:t xml:space="preserve">Xu, Y.J. (2008). Gender disparity in STEM disciplines: A study of faculty attrition and turnover intentions. </w:t>
      </w:r>
      <w:r w:rsidRPr="00E2493E">
        <w:rPr>
          <w:rStyle w:val="ReferenceListItem-LongWork"/>
          <w:rFonts w:ascii="Calibri Light" w:hAnsi="Calibri Light"/>
        </w:rPr>
        <w:t>Research in Higher Education</w:t>
      </w:r>
      <w:r w:rsidRPr="00E2493E">
        <w:t xml:space="preserve">, </w:t>
      </w:r>
      <w:r w:rsidRPr="00E2493E">
        <w:rPr>
          <w:i/>
        </w:rPr>
        <w:t>49</w:t>
      </w:r>
      <w:r w:rsidRPr="00E2493E">
        <w:t>, 607–624.</w:t>
      </w:r>
      <w:r>
        <w:t xml:space="preserve"> </w:t>
      </w:r>
      <w:proofErr w:type="spellStart"/>
      <w:proofErr w:type="gramStart"/>
      <w:r>
        <w:t>doi</w:t>
      </w:r>
      <w:proofErr w:type="spellEnd"/>
      <w:proofErr w:type="gramEnd"/>
      <w:r>
        <w:t>: 10.1007/s11162-008-9097-4</w:t>
      </w:r>
    </w:p>
    <w:p w:rsidR="00697DD9" w:rsidRDefault="009135A6" w:rsidP="000B438F">
      <w:pPr>
        <w:pStyle w:val="ReferenceListItem"/>
      </w:pPr>
      <w:r>
        <w:t xml:space="preserve">Zhou, Y., &amp; </w:t>
      </w:r>
      <w:proofErr w:type="spellStart"/>
      <w:r>
        <w:t>Volkwein</w:t>
      </w:r>
      <w:proofErr w:type="spellEnd"/>
      <w:r>
        <w:t xml:space="preserve">, J.F. (2004). Examining the influences of faculty departure intentions: A comparison of tenured versus </w:t>
      </w:r>
      <w:proofErr w:type="spellStart"/>
      <w:r>
        <w:t>nontenured</w:t>
      </w:r>
      <w:proofErr w:type="spellEnd"/>
      <w:r>
        <w:t xml:space="preserve"> faculty at research universities using NSOPF-99. </w:t>
      </w:r>
      <w:r>
        <w:rPr>
          <w:i/>
        </w:rPr>
        <w:t xml:space="preserve">Research in Higher Education, 45, </w:t>
      </w:r>
      <w:r>
        <w:t>139-176.</w:t>
      </w:r>
    </w:p>
    <w:p w:rsidR="00712749" w:rsidRPr="007F771B" w:rsidRDefault="001319DA" w:rsidP="001319DA">
      <w:pPr>
        <w:pStyle w:val="Heading1"/>
      </w:pPr>
      <w:bookmarkStart w:id="79" w:name="_Toc501631103"/>
      <w:r>
        <w:br w:type="column"/>
      </w:r>
      <w:bookmarkStart w:id="80" w:name="_Toc514333454"/>
      <w:r w:rsidR="00712749" w:rsidRPr="007F771B">
        <w:t>Appendix A: Faculty Exit Interview Officers</w:t>
      </w:r>
      <w:r w:rsidR="00712749">
        <w:t xml:space="preserve"> 2013/14 – 2014/15</w:t>
      </w:r>
      <w:bookmarkEnd w:id="80"/>
    </w:p>
    <w:p w:rsidR="00712749" w:rsidRPr="007F771B" w:rsidRDefault="00712749" w:rsidP="00712749">
      <w:pPr>
        <w:sectPr w:rsidR="00712749" w:rsidRPr="007F771B" w:rsidSect="00712749">
          <w:footerReference w:type="default" r:id="rId22"/>
          <w:pgSz w:w="12240" w:h="15840" w:code="1"/>
          <w:pgMar w:top="1440" w:right="1440" w:bottom="1440" w:left="1440" w:header="1008" w:footer="720" w:gutter="0"/>
          <w:cols w:space="720"/>
          <w:docGrid w:linePitch="360"/>
        </w:sectPr>
      </w:pP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Abington</w:t>
      </w:r>
      <w:r w:rsidRPr="00437C21">
        <w:rPr>
          <w:rFonts w:asciiTheme="minorHAnsi" w:hAnsiTheme="minorHAnsi"/>
          <w:sz w:val="20"/>
        </w:rPr>
        <w:br/>
      </w:r>
      <w:r>
        <w:rPr>
          <w:rFonts w:asciiTheme="minorHAnsi" w:hAnsiTheme="minorHAnsi"/>
          <w:sz w:val="20"/>
        </w:rPr>
        <w:t xml:space="preserve">Ross </w:t>
      </w:r>
      <w:proofErr w:type="spellStart"/>
      <w:r>
        <w:rPr>
          <w:rFonts w:asciiTheme="minorHAnsi" w:hAnsiTheme="minorHAnsi"/>
          <w:sz w:val="20"/>
        </w:rPr>
        <w:t>Brinkert</w:t>
      </w:r>
      <w:proofErr w:type="spellEnd"/>
      <w:r w:rsidRPr="00437C21">
        <w:rPr>
          <w:rFonts w:asciiTheme="minorHAnsi" w:hAnsiTheme="minorHAnsi"/>
          <w:sz w:val="20"/>
        </w:rPr>
        <w:t xml:space="preserve"> </w:t>
      </w:r>
      <w:r w:rsidRPr="00437C21">
        <w:rPr>
          <w:rFonts w:asciiTheme="minorHAnsi" w:hAnsiTheme="minorHAnsi"/>
          <w:sz w:val="20"/>
        </w:rPr>
        <w:br/>
      </w:r>
      <w:r>
        <w:rPr>
          <w:rFonts w:asciiTheme="minorHAnsi" w:hAnsiTheme="minorHAnsi"/>
          <w:sz w:val="20"/>
        </w:rPr>
        <w:t>David Ruth</w:t>
      </w:r>
    </w:p>
    <w:p w:rsidR="003E0BF5" w:rsidRPr="003E0BF5" w:rsidRDefault="003E0BF5" w:rsidP="003E0BF5">
      <w:pPr>
        <w:pStyle w:val="ListItem-ExitInterviewOfficers"/>
        <w:jc w:val="left"/>
        <w:rPr>
          <w:rFonts w:asciiTheme="minorHAnsi" w:hAnsiTheme="minorHAnsi"/>
          <w:sz w:val="20"/>
        </w:rPr>
      </w:pPr>
      <w:r>
        <w:rPr>
          <w:rFonts w:asciiTheme="minorHAnsi" w:hAnsiTheme="minorHAnsi"/>
          <w:b/>
          <w:sz w:val="20"/>
        </w:rPr>
        <w:t>Agricultural Sciences</w:t>
      </w:r>
      <w:r w:rsidRPr="00437C21">
        <w:rPr>
          <w:rFonts w:asciiTheme="minorHAnsi" w:hAnsiTheme="minorHAnsi"/>
          <w:b/>
          <w:sz w:val="20"/>
        </w:rPr>
        <w:br/>
      </w:r>
      <w:r>
        <w:rPr>
          <w:rFonts w:asciiTheme="minorHAnsi" w:hAnsiTheme="minorHAnsi"/>
          <w:sz w:val="20"/>
        </w:rPr>
        <w:t xml:space="preserve">Dennis </w:t>
      </w:r>
      <w:proofErr w:type="spellStart"/>
      <w:r>
        <w:rPr>
          <w:rFonts w:asciiTheme="minorHAnsi" w:hAnsiTheme="minorHAnsi"/>
          <w:sz w:val="20"/>
        </w:rPr>
        <w:t>Decoteau</w:t>
      </w:r>
      <w:proofErr w:type="spellEnd"/>
      <w:r w:rsidRPr="00437C21">
        <w:rPr>
          <w:rFonts w:asciiTheme="minorHAnsi" w:hAnsiTheme="minorHAnsi"/>
          <w:sz w:val="20"/>
        </w:rPr>
        <w:br/>
      </w:r>
      <w:r>
        <w:rPr>
          <w:rFonts w:asciiTheme="minorHAnsi" w:hAnsiTheme="minorHAnsi"/>
          <w:sz w:val="20"/>
        </w:rPr>
        <w:t>Eileen Fabian (Alternate)</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Altoona</w:t>
      </w:r>
      <w:r w:rsidRPr="00437C21">
        <w:rPr>
          <w:rFonts w:asciiTheme="minorHAnsi" w:hAnsiTheme="minorHAnsi"/>
          <w:sz w:val="20"/>
        </w:rPr>
        <w:br/>
      </w:r>
      <w:r w:rsidR="002439EF">
        <w:rPr>
          <w:rFonts w:asciiTheme="minorHAnsi" w:hAnsiTheme="minorHAnsi"/>
          <w:sz w:val="20"/>
        </w:rPr>
        <w:t xml:space="preserve">Harold </w:t>
      </w:r>
      <w:proofErr w:type="spellStart"/>
      <w:r w:rsidR="002439EF">
        <w:rPr>
          <w:rFonts w:asciiTheme="minorHAnsi" w:hAnsiTheme="minorHAnsi"/>
          <w:sz w:val="20"/>
        </w:rPr>
        <w:t>Hayford</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Arts and Architecture</w:t>
      </w:r>
      <w:r w:rsidRPr="00437C21">
        <w:rPr>
          <w:rFonts w:asciiTheme="minorHAnsi" w:hAnsiTheme="minorHAnsi"/>
          <w:sz w:val="20"/>
        </w:rPr>
        <w:br/>
      </w:r>
      <w:proofErr w:type="spellStart"/>
      <w:r w:rsidR="002439EF">
        <w:rPr>
          <w:rFonts w:asciiTheme="minorHAnsi" w:hAnsiTheme="minorHAnsi"/>
          <w:sz w:val="20"/>
        </w:rPr>
        <w:t>Marica</w:t>
      </w:r>
      <w:proofErr w:type="spellEnd"/>
      <w:r w:rsidR="002439EF">
        <w:rPr>
          <w:rFonts w:asciiTheme="minorHAnsi" w:hAnsiTheme="minorHAnsi"/>
          <w:sz w:val="20"/>
        </w:rPr>
        <w:t xml:space="preserve"> </w:t>
      </w:r>
      <w:proofErr w:type="spellStart"/>
      <w:r w:rsidR="002439EF">
        <w:rPr>
          <w:rFonts w:asciiTheme="minorHAnsi" w:hAnsiTheme="minorHAnsi"/>
          <w:sz w:val="20"/>
        </w:rPr>
        <w:t>Tacconi</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Beaver</w:t>
      </w:r>
      <w:r w:rsidRPr="00437C21">
        <w:rPr>
          <w:rFonts w:asciiTheme="minorHAnsi" w:hAnsiTheme="minorHAnsi"/>
          <w:sz w:val="20"/>
        </w:rPr>
        <w:br/>
        <w:t>Keith Wilson</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Berks</w:t>
      </w:r>
      <w:r w:rsidRPr="00437C21">
        <w:rPr>
          <w:rFonts w:asciiTheme="minorHAnsi" w:hAnsiTheme="minorHAnsi"/>
          <w:b/>
          <w:sz w:val="20"/>
        </w:rPr>
        <w:br/>
      </w:r>
      <w:r w:rsidR="002439EF">
        <w:rPr>
          <w:rFonts w:asciiTheme="minorHAnsi" w:hAnsiTheme="minorHAnsi"/>
          <w:sz w:val="20"/>
        </w:rPr>
        <w:t>Malika Richards</w:t>
      </w:r>
    </w:p>
    <w:p w:rsidR="00712749" w:rsidRPr="00437C21" w:rsidRDefault="002439EF" w:rsidP="00712749">
      <w:pPr>
        <w:pStyle w:val="ListItem-ExitInterviewOfficers"/>
        <w:jc w:val="left"/>
        <w:rPr>
          <w:rFonts w:asciiTheme="minorHAnsi" w:hAnsiTheme="minorHAnsi"/>
          <w:sz w:val="20"/>
        </w:rPr>
      </w:pPr>
      <w:r>
        <w:rPr>
          <w:rFonts w:asciiTheme="minorHAnsi" w:hAnsiTheme="minorHAnsi"/>
          <w:b/>
          <w:sz w:val="20"/>
        </w:rPr>
        <w:t>Brandywine</w:t>
      </w:r>
      <w:r w:rsidR="00712749" w:rsidRPr="00437C21">
        <w:rPr>
          <w:rFonts w:asciiTheme="minorHAnsi" w:hAnsiTheme="minorHAnsi"/>
          <w:sz w:val="20"/>
        </w:rPr>
        <w:br/>
        <w:t>John Tierney</w:t>
      </w:r>
    </w:p>
    <w:p w:rsidR="00712749" w:rsidRPr="002439EF" w:rsidRDefault="002439EF" w:rsidP="00712749">
      <w:pPr>
        <w:pStyle w:val="ListItem-ExitInterviewOfficers"/>
        <w:jc w:val="left"/>
        <w:rPr>
          <w:rFonts w:asciiTheme="minorHAnsi" w:hAnsiTheme="minorHAnsi"/>
          <w:sz w:val="20"/>
        </w:rPr>
      </w:pPr>
      <w:r>
        <w:rPr>
          <w:rFonts w:asciiTheme="minorHAnsi" w:hAnsiTheme="minorHAnsi"/>
          <w:b/>
          <w:sz w:val="20"/>
        </w:rPr>
        <w:t>Business</w:t>
      </w:r>
      <w:r w:rsidR="00712749" w:rsidRPr="00437C21">
        <w:rPr>
          <w:rFonts w:asciiTheme="minorHAnsi" w:hAnsiTheme="minorHAnsi"/>
          <w:sz w:val="20"/>
        </w:rPr>
        <w:br/>
      </w:r>
      <w:proofErr w:type="spellStart"/>
      <w:r w:rsidR="00712749" w:rsidRPr="002439EF">
        <w:rPr>
          <w:rFonts w:asciiTheme="minorHAnsi" w:hAnsiTheme="minorHAnsi"/>
          <w:sz w:val="20"/>
        </w:rPr>
        <w:t>Orie</w:t>
      </w:r>
      <w:proofErr w:type="spellEnd"/>
      <w:r w:rsidR="00712749" w:rsidRPr="002439EF">
        <w:rPr>
          <w:rFonts w:asciiTheme="minorHAnsi" w:hAnsiTheme="minorHAnsi"/>
          <w:sz w:val="20"/>
        </w:rPr>
        <w:t xml:space="preserve"> Barron</w:t>
      </w:r>
    </w:p>
    <w:p w:rsidR="00712749" w:rsidRPr="00437C21" w:rsidRDefault="00712749" w:rsidP="00712749">
      <w:pPr>
        <w:pStyle w:val="ListItem-ExitInterviewOfficers"/>
        <w:jc w:val="left"/>
        <w:rPr>
          <w:rFonts w:asciiTheme="minorHAnsi" w:hAnsiTheme="minorHAnsi"/>
          <w:sz w:val="20"/>
        </w:rPr>
      </w:pPr>
      <w:r w:rsidRPr="002439EF">
        <w:rPr>
          <w:rFonts w:asciiTheme="minorHAnsi" w:hAnsiTheme="minorHAnsi"/>
          <w:b/>
          <w:sz w:val="20"/>
        </w:rPr>
        <w:t>Communications</w:t>
      </w:r>
      <w:r w:rsidRPr="002439EF">
        <w:rPr>
          <w:rFonts w:asciiTheme="minorHAnsi" w:hAnsiTheme="minorHAnsi"/>
          <w:b/>
          <w:sz w:val="20"/>
        </w:rPr>
        <w:br/>
      </w:r>
      <w:r w:rsidR="002439EF">
        <w:rPr>
          <w:rFonts w:asciiTheme="minorHAnsi" w:hAnsiTheme="minorHAnsi"/>
          <w:sz w:val="20"/>
        </w:rPr>
        <w:t xml:space="preserve">Marcia </w:t>
      </w:r>
      <w:proofErr w:type="spellStart"/>
      <w:r w:rsidR="002439EF">
        <w:rPr>
          <w:rFonts w:asciiTheme="minorHAnsi" w:hAnsiTheme="minorHAnsi"/>
          <w:sz w:val="20"/>
        </w:rPr>
        <w:t>DiStaso</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Dickinson School of Law</w:t>
      </w:r>
      <w:r w:rsidRPr="00437C21">
        <w:rPr>
          <w:rFonts w:asciiTheme="minorHAnsi" w:hAnsiTheme="minorHAnsi"/>
          <w:sz w:val="20"/>
        </w:rPr>
        <w:br/>
      </w:r>
      <w:r w:rsidR="002439EF">
        <w:rPr>
          <w:rFonts w:asciiTheme="minorHAnsi" w:hAnsiTheme="minorHAnsi"/>
          <w:sz w:val="20"/>
        </w:rPr>
        <w:t>Nancy Welsh</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DuBois</w:t>
      </w:r>
      <w:r w:rsidRPr="00437C21">
        <w:rPr>
          <w:rFonts w:asciiTheme="minorHAnsi" w:hAnsiTheme="minorHAnsi"/>
          <w:b/>
          <w:sz w:val="20"/>
        </w:rPr>
        <w:br/>
      </w:r>
      <w:r w:rsidRPr="00437C21">
        <w:rPr>
          <w:rFonts w:asciiTheme="minorHAnsi" w:hAnsiTheme="minorHAnsi"/>
          <w:sz w:val="20"/>
        </w:rPr>
        <w:t>Jacquelyn Atkins</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Earth and Mineral Sciences</w:t>
      </w:r>
      <w:r w:rsidRPr="00437C21">
        <w:rPr>
          <w:rFonts w:asciiTheme="minorHAnsi" w:hAnsiTheme="minorHAnsi"/>
          <w:sz w:val="20"/>
        </w:rPr>
        <w:br/>
        <w:t>Michael A. Arthur</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Education</w:t>
      </w:r>
      <w:r w:rsidRPr="00437C21">
        <w:rPr>
          <w:rFonts w:asciiTheme="minorHAnsi" w:hAnsiTheme="minorHAnsi"/>
          <w:b/>
          <w:sz w:val="20"/>
        </w:rPr>
        <w:br/>
      </w:r>
      <w:r w:rsidRPr="00437C21">
        <w:rPr>
          <w:rFonts w:asciiTheme="minorHAnsi" w:hAnsiTheme="minorHAnsi"/>
          <w:sz w:val="20"/>
        </w:rPr>
        <w:t>Pamela S. Wolfe</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Engineering</w:t>
      </w:r>
      <w:r w:rsidRPr="00437C21">
        <w:rPr>
          <w:rFonts w:asciiTheme="minorHAnsi" w:hAnsiTheme="minorHAnsi"/>
          <w:b/>
          <w:sz w:val="20"/>
        </w:rPr>
        <w:br/>
      </w:r>
      <w:r w:rsidRPr="00437C21">
        <w:rPr>
          <w:rFonts w:asciiTheme="minorHAnsi" w:hAnsiTheme="minorHAnsi"/>
          <w:sz w:val="20"/>
        </w:rPr>
        <w:t>Lynn A. Carpenter</w:t>
      </w:r>
    </w:p>
    <w:p w:rsidR="00712749" w:rsidRPr="00651371" w:rsidRDefault="00712749" w:rsidP="00712749">
      <w:pPr>
        <w:pStyle w:val="ListItem-ExitInterviewOfficers"/>
        <w:jc w:val="left"/>
        <w:rPr>
          <w:rFonts w:asciiTheme="minorHAnsi" w:hAnsiTheme="minorHAnsi"/>
          <w:color w:val="000000" w:themeColor="text1"/>
          <w:sz w:val="20"/>
        </w:rPr>
      </w:pPr>
      <w:r w:rsidRPr="00651371">
        <w:rPr>
          <w:rFonts w:asciiTheme="minorHAnsi" w:hAnsiTheme="minorHAnsi"/>
          <w:b/>
          <w:color w:val="000000" w:themeColor="text1"/>
          <w:sz w:val="20"/>
        </w:rPr>
        <w:t xml:space="preserve">Erie, </w:t>
      </w:r>
      <w:proofErr w:type="gramStart"/>
      <w:r w:rsidRPr="00651371">
        <w:rPr>
          <w:rFonts w:asciiTheme="minorHAnsi" w:hAnsiTheme="minorHAnsi"/>
          <w:b/>
          <w:color w:val="000000" w:themeColor="text1"/>
          <w:sz w:val="20"/>
        </w:rPr>
        <w:t>The</w:t>
      </w:r>
      <w:proofErr w:type="gramEnd"/>
      <w:r w:rsidRPr="00651371">
        <w:rPr>
          <w:rFonts w:asciiTheme="minorHAnsi" w:hAnsiTheme="minorHAnsi"/>
          <w:b/>
          <w:color w:val="000000" w:themeColor="text1"/>
          <w:sz w:val="20"/>
        </w:rPr>
        <w:t xml:space="preserve"> </w:t>
      </w:r>
      <w:proofErr w:type="spellStart"/>
      <w:r w:rsidRPr="00651371">
        <w:rPr>
          <w:rFonts w:asciiTheme="minorHAnsi" w:hAnsiTheme="minorHAnsi"/>
          <w:b/>
          <w:color w:val="000000" w:themeColor="text1"/>
          <w:sz w:val="20"/>
        </w:rPr>
        <w:t>Behrend</w:t>
      </w:r>
      <w:proofErr w:type="spellEnd"/>
      <w:r w:rsidRPr="00651371">
        <w:rPr>
          <w:rFonts w:asciiTheme="minorHAnsi" w:hAnsiTheme="minorHAnsi"/>
          <w:b/>
          <w:color w:val="000000" w:themeColor="text1"/>
          <w:sz w:val="20"/>
        </w:rPr>
        <w:t xml:space="preserve"> College</w:t>
      </w:r>
      <w:r w:rsidR="00154521" w:rsidRPr="00651371">
        <w:rPr>
          <w:rFonts w:asciiTheme="minorHAnsi" w:hAnsiTheme="minorHAnsi"/>
          <w:color w:val="000000" w:themeColor="text1"/>
          <w:sz w:val="20"/>
        </w:rPr>
        <w:br/>
        <w:t xml:space="preserve">Kathleen </w:t>
      </w:r>
      <w:proofErr w:type="spellStart"/>
      <w:r w:rsidR="00154521" w:rsidRPr="00651371">
        <w:rPr>
          <w:rFonts w:asciiTheme="minorHAnsi" w:hAnsiTheme="minorHAnsi"/>
          <w:color w:val="000000" w:themeColor="text1"/>
          <w:sz w:val="20"/>
        </w:rPr>
        <w:t>Noce</w:t>
      </w:r>
      <w:proofErr w:type="spellEnd"/>
    </w:p>
    <w:p w:rsidR="00712749" w:rsidRPr="00437C21" w:rsidRDefault="00FA708F" w:rsidP="00712749">
      <w:pPr>
        <w:pStyle w:val="ListItem-ExitInterviewOfficers"/>
        <w:jc w:val="left"/>
        <w:rPr>
          <w:rFonts w:asciiTheme="minorHAnsi" w:hAnsiTheme="minorHAnsi"/>
          <w:sz w:val="20"/>
        </w:rPr>
      </w:pPr>
      <w:r>
        <w:rPr>
          <w:rFonts w:asciiTheme="minorHAnsi" w:hAnsiTheme="minorHAnsi"/>
          <w:b/>
          <w:sz w:val="20"/>
        </w:rPr>
        <w:t xml:space="preserve">Fayette, </w:t>
      </w:r>
      <w:proofErr w:type="gramStart"/>
      <w:r>
        <w:rPr>
          <w:rFonts w:asciiTheme="minorHAnsi" w:hAnsiTheme="minorHAnsi"/>
          <w:b/>
          <w:sz w:val="20"/>
        </w:rPr>
        <w:t>The</w:t>
      </w:r>
      <w:proofErr w:type="gramEnd"/>
      <w:r>
        <w:rPr>
          <w:rFonts w:asciiTheme="minorHAnsi" w:hAnsiTheme="minorHAnsi"/>
          <w:b/>
          <w:sz w:val="20"/>
        </w:rPr>
        <w:t xml:space="preserve"> </w:t>
      </w:r>
      <w:proofErr w:type="spellStart"/>
      <w:r>
        <w:rPr>
          <w:rFonts w:asciiTheme="minorHAnsi" w:hAnsiTheme="minorHAnsi"/>
          <w:b/>
          <w:sz w:val="20"/>
        </w:rPr>
        <w:t>Eberly</w:t>
      </w:r>
      <w:proofErr w:type="spellEnd"/>
      <w:r>
        <w:rPr>
          <w:rFonts w:asciiTheme="minorHAnsi" w:hAnsiTheme="minorHAnsi"/>
          <w:b/>
          <w:sz w:val="20"/>
        </w:rPr>
        <w:t xml:space="preserve"> Campus</w:t>
      </w:r>
      <w:r w:rsidR="00712749" w:rsidRPr="00437C21">
        <w:rPr>
          <w:rFonts w:asciiTheme="minorHAnsi" w:hAnsiTheme="minorHAnsi"/>
          <w:sz w:val="20"/>
        </w:rPr>
        <w:br/>
        <w:t xml:space="preserve">JoAnn </w:t>
      </w:r>
      <w:proofErr w:type="spellStart"/>
      <w:r w:rsidR="00712749" w:rsidRPr="00437C21">
        <w:rPr>
          <w:rFonts w:asciiTheme="minorHAnsi" w:hAnsiTheme="minorHAnsi"/>
          <w:sz w:val="20"/>
        </w:rPr>
        <w:t>Jankoski</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Great Valley</w:t>
      </w:r>
      <w:r w:rsidRPr="00437C21">
        <w:rPr>
          <w:rFonts w:asciiTheme="minorHAnsi" w:hAnsiTheme="minorHAnsi"/>
          <w:b/>
          <w:sz w:val="20"/>
        </w:rPr>
        <w:br/>
      </w:r>
      <w:r w:rsidRPr="00437C21">
        <w:rPr>
          <w:rFonts w:asciiTheme="minorHAnsi" w:hAnsiTheme="minorHAnsi"/>
          <w:sz w:val="20"/>
        </w:rPr>
        <w:t>John C. Cameron</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Greater Allegheny</w:t>
      </w:r>
      <w:r w:rsidRPr="00437C21">
        <w:rPr>
          <w:rFonts w:asciiTheme="minorHAnsi" w:hAnsiTheme="minorHAnsi"/>
          <w:b/>
          <w:sz w:val="20"/>
        </w:rPr>
        <w:br/>
      </w:r>
      <w:r w:rsidR="00FA708F">
        <w:rPr>
          <w:rFonts w:asciiTheme="minorHAnsi" w:hAnsiTheme="minorHAnsi"/>
          <w:sz w:val="20"/>
        </w:rPr>
        <w:t xml:space="preserve">John </w:t>
      </w:r>
      <w:proofErr w:type="spellStart"/>
      <w:r w:rsidR="00FA708F">
        <w:rPr>
          <w:rFonts w:asciiTheme="minorHAnsi" w:hAnsiTheme="minorHAnsi"/>
          <w:sz w:val="20"/>
        </w:rPr>
        <w:t>Peles</w:t>
      </w:r>
      <w:proofErr w:type="spellEnd"/>
    </w:p>
    <w:p w:rsidR="00712749" w:rsidRPr="00154521" w:rsidRDefault="00712749" w:rsidP="00712749">
      <w:pPr>
        <w:pStyle w:val="ListItem-ExitInterviewOfficers"/>
        <w:jc w:val="left"/>
        <w:rPr>
          <w:rFonts w:asciiTheme="minorHAnsi" w:hAnsiTheme="minorHAnsi"/>
          <w:color w:val="000000" w:themeColor="text1"/>
          <w:sz w:val="20"/>
        </w:rPr>
      </w:pPr>
      <w:r w:rsidRPr="00154521">
        <w:rPr>
          <w:rFonts w:asciiTheme="minorHAnsi" w:hAnsiTheme="minorHAnsi"/>
          <w:b/>
          <w:color w:val="000000" w:themeColor="text1"/>
          <w:sz w:val="20"/>
        </w:rPr>
        <w:t>Harrisburg</w:t>
      </w:r>
      <w:r w:rsidRPr="00154521">
        <w:rPr>
          <w:rFonts w:asciiTheme="minorHAnsi" w:hAnsiTheme="minorHAnsi"/>
          <w:b/>
          <w:color w:val="000000" w:themeColor="text1"/>
          <w:sz w:val="20"/>
        </w:rPr>
        <w:br/>
      </w:r>
      <w:r w:rsidRPr="00154521">
        <w:rPr>
          <w:rFonts w:asciiTheme="minorHAnsi" w:hAnsiTheme="minorHAnsi"/>
          <w:color w:val="000000" w:themeColor="text1"/>
          <w:sz w:val="20"/>
        </w:rPr>
        <w:t>Linda Null</w:t>
      </w:r>
      <w:r w:rsidRPr="00154521">
        <w:rPr>
          <w:rFonts w:asciiTheme="minorHAnsi" w:hAnsiTheme="minorHAnsi"/>
          <w:color w:val="000000" w:themeColor="text1"/>
          <w:sz w:val="20"/>
        </w:rPr>
        <w:br/>
        <w:t>Girish Subramanian</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Hazleton</w:t>
      </w:r>
      <w:r w:rsidRPr="00437C21">
        <w:rPr>
          <w:rFonts w:asciiTheme="minorHAnsi" w:hAnsiTheme="minorHAnsi"/>
          <w:b/>
          <w:sz w:val="20"/>
        </w:rPr>
        <w:br/>
      </w:r>
      <w:r w:rsidR="00531940">
        <w:rPr>
          <w:rFonts w:asciiTheme="minorHAnsi" w:hAnsiTheme="minorHAnsi"/>
          <w:sz w:val="20"/>
        </w:rPr>
        <w:t xml:space="preserve">Michael </w:t>
      </w:r>
      <w:proofErr w:type="spellStart"/>
      <w:r w:rsidR="00531940">
        <w:rPr>
          <w:rFonts w:asciiTheme="minorHAnsi" w:hAnsiTheme="minorHAnsi"/>
          <w:sz w:val="20"/>
        </w:rPr>
        <w:t>Polgar</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Health and Human Development</w:t>
      </w:r>
      <w:r w:rsidRPr="00437C21">
        <w:rPr>
          <w:rFonts w:asciiTheme="minorHAnsi" w:hAnsiTheme="minorHAnsi"/>
          <w:sz w:val="20"/>
        </w:rPr>
        <w:br/>
      </w:r>
      <w:r w:rsidR="002D29DA">
        <w:rPr>
          <w:rFonts w:asciiTheme="minorHAnsi" w:hAnsiTheme="minorHAnsi"/>
          <w:sz w:val="20"/>
        </w:rPr>
        <w:t>Linda Wray</w:t>
      </w:r>
    </w:p>
    <w:p w:rsidR="00712749" w:rsidRPr="002D29DA" w:rsidRDefault="002D29DA" w:rsidP="00712749">
      <w:pPr>
        <w:pStyle w:val="ListItem-ExitInterviewOfficers"/>
        <w:jc w:val="left"/>
        <w:rPr>
          <w:rFonts w:asciiTheme="minorHAnsi" w:hAnsiTheme="minorHAnsi"/>
          <w:color w:val="000000" w:themeColor="text1"/>
          <w:sz w:val="20"/>
        </w:rPr>
      </w:pPr>
      <w:r w:rsidRPr="002D29DA">
        <w:rPr>
          <w:rFonts w:asciiTheme="minorHAnsi" w:hAnsiTheme="minorHAnsi"/>
          <w:b/>
          <w:color w:val="000000" w:themeColor="text1"/>
          <w:sz w:val="20"/>
        </w:rPr>
        <w:t>Hershey Medical Center/Medicine</w:t>
      </w:r>
      <w:r w:rsidR="00712749" w:rsidRPr="002D29DA">
        <w:rPr>
          <w:rFonts w:asciiTheme="minorHAnsi" w:hAnsiTheme="minorHAnsi"/>
          <w:color w:val="000000" w:themeColor="text1"/>
          <w:sz w:val="20"/>
        </w:rPr>
        <w:br/>
        <w:t>Laura Carrell</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Information Sciences and Technology</w:t>
      </w:r>
      <w:r w:rsidRPr="00437C21">
        <w:rPr>
          <w:rFonts w:asciiTheme="minorHAnsi" w:hAnsiTheme="minorHAnsi"/>
          <w:sz w:val="20"/>
        </w:rPr>
        <w:br/>
      </w:r>
      <w:r w:rsidR="002D29DA">
        <w:rPr>
          <w:rFonts w:asciiTheme="minorHAnsi" w:hAnsiTheme="minorHAnsi"/>
          <w:sz w:val="20"/>
        </w:rPr>
        <w:t xml:space="preserve">Marc </w:t>
      </w:r>
      <w:proofErr w:type="spellStart"/>
      <w:r w:rsidR="002D29DA">
        <w:rPr>
          <w:rFonts w:asciiTheme="minorHAnsi" w:hAnsiTheme="minorHAnsi"/>
          <w:sz w:val="20"/>
        </w:rPr>
        <w:t>Friedenberg</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Lehigh Valley</w:t>
      </w:r>
      <w:r w:rsidRPr="00437C21">
        <w:rPr>
          <w:rFonts w:asciiTheme="minorHAnsi" w:hAnsiTheme="minorHAnsi"/>
          <w:b/>
          <w:sz w:val="20"/>
        </w:rPr>
        <w:br/>
      </w:r>
      <w:r w:rsidR="002D29DA">
        <w:rPr>
          <w:rFonts w:asciiTheme="minorHAnsi" w:hAnsiTheme="minorHAnsi"/>
          <w:sz w:val="20"/>
        </w:rPr>
        <w:t>Margaret Christian</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Liberal Arts</w:t>
      </w:r>
      <w:r w:rsidRPr="00437C21">
        <w:rPr>
          <w:rFonts w:asciiTheme="minorHAnsi" w:hAnsiTheme="minorHAnsi"/>
          <w:b/>
          <w:sz w:val="20"/>
        </w:rPr>
        <w:br/>
      </w:r>
      <w:r w:rsidR="002D29DA">
        <w:rPr>
          <w:rFonts w:asciiTheme="minorHAnsi" w:hAnsiTheme="minorHAnsi"/>
          <w:sz w:val="20"/>
        </w:rPr>
        <w:t xml:space="preserve">Dennis </w:t>
      </w:r>
      <w:proofErr w:type="spellStart"/>
      <w:r w:rsidR="002D29DA">
        <w:rPr>
          <w:rFonts w:asciiTheme="minorHAnsi" w:hAnsiTheme="minorHAnsi"/>
          <w:sz w:val="20"/>
        </w:rPr>
        <w:t>Gouran</w:t>
      </w:r>
      <w:proofErr w:type="spellEnd"/>
      <w:r w:rsidRPr="00437C21">
        <w:rPr>
          <w:rFonts w:asciiTheme="minorHAnsi" w:hAnsiTheme="minorHAnsi"/>
          <w:sz w:val="20"/>
        </w:rPr>
        <w:br/>
        <w:t xml:space="preserve">John H. </w:t>
      </w:r>
      <w:proofErr w:type="spellStart"/>
      <w:r w:rsidRPr="00437C21">
        <w:rPr>
          <w:rFonts w:asciiTheme="minorHAnsi" w:hAnsiTheme="minorHAnsi"/>
          <w:sz w:val="20"/>
        </w:rPr>
        <w:t>Riew</w:t>
      </w:r>
      <w:proofErr w:type="spellEnd"/>
    </w:p>
    <w:p w:rsidR="00712749" w:rsidRPr="00437C21" w:rsidRDefault="002D29DA" w:rsidP="00712749">
      <w:pPr>
        <w:pStyle w:val="ListItem-ExitInterviewOfficers"/>
        <w:jc w:val="left"/>
        <w:rPr>
          <w:rFonts w:asciiTheme="minorHAnsi" w:hAnsiTheme="minorHAnsi"/>
          <w:sz w:val="20"/>
        </w:rPr>
      </w:pPr>
      <w:r>
        <w:rPr>
          <w:rFonts w:asciiTheme="minorHAnsi" w:hAnsiTheme="minorHAnsi"/>
          <w:b/>
          <w:sz w:val="20"/>
        </w:rPr>
        <w:t>Minority Faculty</w:t>
      </w:r>
      <w:r w:rsidR="00712749" w:rsidRPr="00437C21">
        <w:rPr>
          <w:rFonts w:asciiTheme="minorHAnsi" w:hAnsiTheme="minorHAnsi"/>
          <w:sz w:val="20"/>
        </w:rPr>
        <w:br/>
        <w:t xml:space="preserve">Keith </w:t>
      </w:r>
      <w:proofErr w:type="spellStart"/>
      <w:r w:rsidR="00712749" w:rsidRPr="00437C21">
        <w:rPr>
          <w:rFonts w:asciiTheme="minorHAnsi" w:hAnsiTheme="minorHAnsi"/>
          <w:sz w:val="20"/>
        </w:rPr>
        <w:t>Gilyard</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Mont Alto</w:t>
      </w:r>
      <w:r w:rsidRPr="00437C21">
        <w:rPr>
          <w:rFonts w:asciiTheme="minorHAnsi" w:hAnsiTheme="minorHAnsi"/>
          <w:b/>
          <w:sz w:val="20"/>
        </w:rPr>
        <w:br/>
      </w:r>
      <w:r w:rsidRPr="00437C21">
        <w:rPr>
          <w:rFonts w:asciiTheme="minorHAnsi" w:hAnsiTheme="minorHAnsi"/>
          <w:sz w:val="20"/>
        </w:rPr>
        <w:t>Kevin Boon</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New Kensington</w:t>
      </w:r>
      <w:r w:rsidRPr="00437C21">
        <w:rPr>
          <w:rFonts w:asciiTheme="minorHAnsi" w:hAnsiTheme="minorHAnsi"/>
          <w:b/>
          <w:sz w:val="20"/>
        </w:rPr>
        <w:br/>
      </w:r>
      <w:r w:rsidRPr="00437C21">
        <w:rPr>
          <w:rFonts w:asciiTheme="minorHAnsi" w:hAnsiTheme="minorHAnsi"/>
          <w:sz w:val="20"/>
        </w:rPr>
        <w:t>Jyotsna “</w:t>
      </w:r>
      <w:proofErr w:type="spellStart"/>
      <w:r w:rsidRPr="00437C21">
        <w:rPr>
          <w:rFonts w:asciiTheme="minorHAnsi" w:hAnsiTheme="minorHAnsi"/>
          <w:sz w:val="20"/>
        </w:rPr>
        <w:t>Josi</w:t>
      </w:r>
      <w:proofErr w:type="spellEnd"/>
      <w:r w:rsidRPr="00437C21">
        <w:rPr>
          <w:rFonts w:asciiTheme="minorHAnsi" w:hAnsiTheme="minorHAnsi"/>
          <w:sz w:val="20"/>
        </w:rPr>
        <w:t xml:space="preserve">” </w:t>
      </w:r>
      <w:proofErr w:type="spellStart"/>
      <w:r w:rsidRPr="00437C21">
        <w:rPr>
          <w:rFonts w:asciiTheme="minorHAnsi" w:hAnsiTheme="minorHAnsi"/>
          <w:sz w:val="20"/>
        </w:rPr>
        <w:t>Kalavar</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Nursing</w:t>
      </w:r>
      <w:r w:rsidRPr="00437C21">
        <w:rPr>
          <w:rFonts w:asciiTheme="minorHAnsi" w:hAnsiTheme="minorHAnsi"/>
          <w:b/>
          <w:sz w:val="20"/>
        </w:rPr>
        <w:br/>
      </w:r>
      <w:r w:rsidR="002D29DA">
        <w:rPr>
          <w:rFonts w:asciiTheme="minorHAnsi" w:hAnsiTheme="minorHAnsi"/>
          <w:sz w:val="20"/>
        </w:rPr>
        <w:t xml:space="preserve">Kathleen </w:t>
      </w:r>
      <w:proofErr w:type="spellStart"/>
      <w:r w:rsidR="002D29DA">
        <w:rPr>
          <w:rFonts w:asciiTheme="minorHAnsi" w:hAnsiTheme="minorHAnsi"/>
          <w:sz w:val="20"/>
        </w:rPr>
        <w:t>Mastrian</w:t>
      </w:r>
      <w:proofErr w:type="spellEnd"/>
    </w:p>
    <w:p w:rsidR="00493C73" w:rsidRPr="00493C73" w:rsidRDefault="00493C73" w:rsidP="00493C73">
      <w:pPr>
        <w:pStyle w:val="ListItem-ExitInterviewOfficers"/>
        <w:jc w:val="left"/>
        <w:rPr>
          <w:rFonts w:asciiTheme="minorHAnsi" w:hAnsiTheme="minorHAnsi"/>
          <w:sz w:val="20"/>
        </w:rPr>
      </w:pPr>
      <w:r>
        <w:rPr>
          <w:rFonts w:asciiTheme="minorHAnsi" w:hAnsiTheme="minorHAnsi"/>
          <w:b/>
          <w:sz w:val="20"/>
        </w:rPr>
        <w:t>Penn State Law</w:t>
      </w:r>
      <w:r w:rsidRPr="00437C21">
        <w:rPr>
          <w:rFonts w:asciiTheme="minorHAnsi" w:hAnsiTheme="minorHAnsi"/>
          <w:b/>
          <w:sz w:val="20"/>
        </w:rPr>
        <w:br/>
      </w:r>
      <w:r>
        <w:rPr>
          <w:rFonts w:asciiTheme="minorHAnsi" w:hAnsiTheme="minorHAnsi"/>
          <w:sz w:val="20"/>
        </w:rPr>
        <w:t>Samuel Thompson, Jr.</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Schuylkill</w:t>
      </w:r>
      <w:r w:rsidRPr="00437C21">
        <w:rPr>
          <w:rFonts w:asciiTheme="minorHAnsi" w:hAnsiTheme="minorHAnsi"/>
          <w:b/>
          <w:sz w:val="20"/>
        </w:rPr>
        <w:br/>
      </w:r>
      <w:r w:rsidRPr="00437C21">
        <w:rPr>
          <w:rFonts w:asciiTheme="minorHAnsi" w:hAnsiTheme="minorHAnsi"/>
          <w:sz w:val="20"/>
        </w:rPr>
        <w:t xml:space="preserve">Rod M. </w:t>
      </w:r>
      <w:proofErr w:type="spellStart"/>
      <w:r w:rsidRPr="00437C21">
        <w:rPr>
          <w:rFonts w:asciiTheme="minorHAnsi" w:hAnsiTheme="minorHAnsi"/>
          <w:sz w:val="20"/>
        </w:rPr>
        <w:t>Heisey</w:t>
      </w:r>
      <w:proofErr w:type="spellEnd"/>
    </w:p>
    <w:p w:rsidR="00712749" w:rsidRPr="00437C21" w:rsidRDefault="00BF6F52" w:rsidP="00712749">
      <w:pPr>
        <w:pStyle w:val="ListItem-ExitInterviewOfficers"/>
        <w:jc w:val="left"/>
        <w:rPr>
          <w:rFonts w:asciiTheme="minorHAnsi" w:hAnsiTheme="minorHAnsi"/>
          <w:sz w:val="20"/>
        </w:rPr>
      </w:pPr>
      <w:r>
        <w:rPr>
          <w:rFonts w:asciiTheme="minorHAnsi" w:hAnsiTheme="minorHAnsi"/>
          <w:b/>
          <w:sz w:val="20"/>
        </w:rPr>
        <w:t>Science</w:t>
      </w:r>
      <w:r w:rsidR="00712749" w:rsidRPr="00437C21">
        <w:rPr>
          <w:rFonts w:asciiTheme="minorHAnsi" w:hAnsiTheme="minorHAnsi"/>
          <w:sz w:val="20"/>
        </w:rPr>
        <w:br/>
        <w:t>Julian Maynard</w:t>
      </w:r>
    </w:p>
    <w:p w:rsidR="00712749" w:rsidRPr="00437C21" w:rsidRDefault="00BF6F52" w:rsidP="00712749">
      <w:pPr>
        <w:pStyle w:val="ListItem-ExitInterviewOfficers"/>
        <w:jc w:val="left"/>
        <w:rPr>
          <w:rFonts w:asciiTheme="minorHAnsi" w:hAnsiTheme="minorHAnsi"/>
          <w:sz w:val="20"/>
        </w:rPr>
      </w:pPr>
      <w:proofErr w:type="spellStart"/>
      <w:r>
        <w:rPr>
          <w:rFonts w:asciiTheme="minorHAnsi" w:hAnsiTheme="minorHAnsi"/>
          <w:b/>
          <w:sz w:val="20"/>
        </w:rPr>
        <w:t>Shenango</w:t>
      </w:r>
      <w:proofErr w:type="spellEnd"/>
      <w:r w:rsidR="00712749" w:rsidRPr="00437C21">
        <w:rPr>
          <w:rFonts w:asciiTheme="minorHAnsi" w:hAnsiTheme="minorHAnsi"/>
          <w:sz w:val="20"/>
        </w:rPr>
        <w:br/>
        <w:t xml:space="preserve">Angela </w:t>
      </w:r>
      <w:proofErr w:type="spellStart"/>
      <w:r w:rsidR="00712749" w:rsidRPr="00437C21">
        <w:rPr>
          <w:rFonts w:asciiTheme="minorHAnsi" w:hAnsiTheme="minorHAnsi"/>
          <w:sz w:val="20"/>
        </w:rPr>
        <w:t>Gianoglio</w:t>
      </w:r>
      <w:proofErr w:type="spellEnd"/>
      <w:r w:rsidR="00712749" w:rsidRPr="00437C21">
        <w:rPr>
          <w:rFonts w:asciiTheme="minorHAnsi" w:hAnsiTheme="minorHAnsi"/>
          <w:sz w:val="20"/>
        </w:rPr>
        <w:t xml:space="preserve"> </w:t>
      </w:r>
      <w:proofErr w:type="spellStart"/>
      <w:r w:rsidR="00712749" w:rsidRPr="00437C21">
        <w:rPr>
          <w:rFonts w:asciiTheme="minorHAnsi" w:hAnsiTheme="minorHAnsi"/>
          <w:sz w:val="20"/>
        </w:rPr>
        <w:t>Pettitt</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University Libraries</w:t>
      </w:r>
      <w:r w:rsidRPr="00437C21">
        <w:rPr>
          <w:rFonts w:asciiTheme="minorHAnsi" w:hAnsiTheme="minorHAnsi"/>
          <w:b/>
          <w:sz w:val="20"/>
        </w:rPr>
        <w:br/>
      </w:r>
      <w:r w:rsidR="00BF6F52">
        <w:rPr>
          <w:rFonts w:asciiTheme="minorHAnsi" w:hAnsiTheme="minorHAnsi"/>
          <w:sz w:val="20"/>
        </w:rPr>
        <w:t xml:space="preserve">Barbara </w:t>
      </w:r>
      <w:proofErr w:type="spellStart"/>
      <w:r w:rsidR="00BF6F52">
        <w:rPr>
          <w:rFonts w:asciiTheme="minorHAnsi" w:hAnsiTheme="minorHAnsi"/>
          <w:sz w:val="20"/>
        </w:rPr>
        <w:t>Coopey</w:t>
      </w:r>
      <w:proofErr w:type="spellEnd"/>
      <w:r w:rsidRPr="00437C21">
        <w:rPr>
          <w:rFonts w:asciiTheme="minorHAnsi" w:hAnsiTheme="minorHAnsi"/>
          <w:sz w:val="20"/>
        </w:rPr>
        <w:br/>
      </w:r>
      <w:r w:rsidR="00BF6F52">
        <w:rPr>
          <w:rFonts w:asciiTheme="minorHAnsi" w:hAnsiTheme="minorHAnsi"/>
          <w:sz w:val="20"/>
        </w:rPr>
        <w:t xml:space="preserve">Vernon </w:t>
      </w:r>
      <w:proofErr w:type="spellStart"/>
      <w:r w:rsidR="00BF6F52">
        <w:rPr>
          <w:rFonts w:asciiTheme="minorHAnsi" w:hAnsiTheme="minorHAnsi"/>
          <w:sz w:val="20"/>
        </w:rPr>
        <w:t>Schlotzhauer</w:t>
      </w:r>
      <w:proofErr w:type="spellEnd"/>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Wilkes-Barre</w:t>
      </w:r>
      <w:r w:rsidRPr="00437C21">
        <w:rPr>
          <w:rFonts w:asciiTheme="minorHAnsi" w:hAnsiTheme="minorHAnsi"/>
          <w:b/>
          <w:sz w:val="20"/>
        </w:rPr>
        <w:br/>
      </w:r>
      <w:proofErr w:type="spellStart"/>
      <w:r w:rsidRPr="00437C21">
        <w:rPr>
          <w:rFonts w:asciiTheme="minorHAnsi" w:hAnsiTheme="minorHAnsi"/>
          <w:sz w:val="20"/>
        </w:rPr>
        <w:t>Christyne</w:t>
      </w:r>
      <w:proofErr w:type="spellEnd"/>
      <w:r w:rsidRPr="00437C21">
        <w:rPr>
          <w:rFonts w:asciiTheme="minorHAnsi" w:hAnsiTheme="minorHAnsi"/>
          <w:sz w:val="20"/>
        </w:rPr>
        <w:t xml:space="preserve"> Berzsenyi</w:t>
      </w:r>
    </w:p>
    <w:p w:rsidR="00712749" w:rsidRPr="00437C21" w:rsidRDefault="00712749" w:rsidP="00712749">
      <w:pPr>
        <w:pStyle w:val="ListItem-ExitInterviewOfficers"/>
        <w:jc w:val="left"/>
        <w:rPr>
          <w:rFonts w:asciiTheme="minorHAnsi" w:hAnsiTheme="minorHAnsi"/>
          <w:sz w:val="20"/>
        </w:rPr>
      </w:pPr>
      <w:r w:rsidRPr="00437C21">
        <w:rPr>
          <w:rFonts w:asciiTheme="minorHAnsi" w:hAnsiTheme="minorHAnsi"/>
          <w:b/>
          <w:sz w:val="20"/>
        </w:rPr>
        <w:t>Worthington Scranton</w:t>
      </w:r>
      <w:r w:rsidRPr="00437C21">
        <w:rPr>
          <w:rFonts w:asciiTheme="minorHAnsi" w:hAnsiTheme="minorHAnsi"/>
          <w:sz w:val="20"/>
        </w:rPr>
        <w:br/>
        <w:t xml:space="preserve">Paul J. </w:t>
      </w:r>
      <w:proofErr w:type="spellStart"/>
      <w:r w:rsidRPr="00437C21">
        <w:rPr>
          <w:rFonts w:asciiTheme="minorHAnsi" w:hAnsiTheme="minorHAnsi"/>
          <w:sz w:val="20"/>
        </w:rPr>
        <w:t>Perrone</w:t>
      </w:r>
      <w:proofErr w:type="spellEnd"/>
      <w:r w:rsidRPr="00437C21">
        <w:rPr>
          <w:rFonts w:asciiTheme="minorHAnsi" w:hAnsiTheme="minorHAnsi"/>
          <w:sz w:val="20"/>
        </w:rPr>
        <w:t>, Sr.</w:t>
      </w:r>
    </w:p>
    <w:p w:rsidR="00712749" w:rsidRPr="00437C21" w:rsidRDefault="00712749" w:rsidP="00712749">
      <w:pPr>
        <w:pStyle w:val="ListItem-ExitInterviewOfficers"/>
        <w:jc w:val="left"/>
        <w:rPr>
          <w:rFonts w:asciiTheme="minorHAnsi" w:hAnsiTheme="minorHAnsi"/>
          <w:sz w:val="20"/>
        </w:rPr>
        <w:sectPr w:rsidR="00712749" w:rsidRPr="00437C21" w:rsidSect="00C6496B">
          <w:type w:val="continuous"/>
          <w:pgSz w:w="12240" w:h="15840" w:code="1"/>
          <w:pgMar w:top="1440" w:right="1440" w:bottom="1440" w:left="1440" w:header="1008" w:footer="720" w:gutter="0"/>
          <w:cols w:num="3" w:space="720"/>
          <w:docGrid w:linePitch="360"/>
        </w:sectPr>
      </w:pPr>
      <w:r w:rsidRPr="00437C21">
        <w:rPr>
          <w:rFonts w:asciiTheme="minorHAnsi" w:hAnsiTheme="minorHAnsi"/>
          <w:b/>
          <w:sz w:val="20"/>
        </w:rPr>
        <w:t>York</w:t>
      </w:r>
      <w:r w:rsidRPr="00437C21">
        <w:rPr>
          <w:rFonts w:asciiTheme="minorHAnsi" w:hAnsiTheme="minorHAnsi"/>
          <w:b/>
          <w:sz w:val="20"/>
        </w:rPr>
        <w:br/>
      </w:r>
      <w:r w:rsidR="00E95907">
        <w:rPr>
          <w:rFonts w:asciiTheme="minorHAnsi" w:hAnsiTheme="minorHAnsi"/>
          <w:sz w:val="20"/>
        </w:rPr>
        <w:t xml:space="preserve">Kenneth </w:t>
      </w:r>
      <w:proofErr w:type="spellStart"/>
      <w:r w:rsidR="00E95907">
        <w:rPr>
          <w:rFonts w:asciiTheme="minorHAnsi" w:hAnsiTheme="minorHAnsi"/>
          <w:sz w:val="20"/>
        </w:rPr>
        <w:t>Swalgin</w:t>
      </w:r>
      <w:proofErr w:type="spellEnd"/>
    </w:p>
    <w:p w:rsidR="00712749" w:rsidRPr="00712749" w:rsidRDefault="00712749" w:rsidP="00712749">
      <w:pPr>
        <w:pStyle w:val="ListItem-ExitInterviewOfficers"/>
        <w:jc w:val="left"/>
        <w:rPr>
          <w:rFonts w:asciiTheme="minorHAnsi" w:hAnsiTheme="minorHAnsi"/>
          <w:sz w:val="20"/>
        </w:rPr>
        <w:sectPr w:rsidR="00712749" w:rsidRPr="00712749" w:rsidSect="00C6496B">
          <w:type w:val="continuous"/>
          <w:pgSz w:w="12240" w:h="15840" w:code="1"/>
          <w:pgMar w:top="1440" w:right="1440" w:bottom="1440" w:left="1440" w:header="1008" w:footer="720" w:gutter="0"/>
          <w:cols w:space="720"/>
          <w:docGrid w:linePitch="360"/>
        </w:sectPr>
      </w:pPr>
      <w:r w:rsidRPr="00437C21">
        <w:rPr>
          <w:rFonts w:asciiTheme="minorHAnsi" w:hAnsiTheme="minorHAnsi"/>
          <w:sz w:val="20"/>
        </w:rPr>
        <w:t>For a current list of Exit Interview Officers, visit</w:t>
      </w:r>
      <w:r>
        <w:rPr>
          <w:rFonts w:asciiTheme="minorHAnsi" w:hAnsiTheme="minorHAnsi"/>
          <w:sz w:val="20"/>
        </w:rPr>
        <w:t xml:space="preserve"> </w:t>
      </w:r>
      <w:hyperlink r:id="rId23" w:history="1">
        <w:r w:rsidRPr="00A114C2">
          <w:rPr>
            <w:rStyle w:val="Hyperlink"/>
            <w:rFonts w:asciiTheme="minorHAnsi" w:hAnsiTheme="minorHAnsi"/>
            <w:sz w:val="20"/>
          </w:rPr>
          <w:t>https://www.vpfa.psu.edu/exit-interview-officers/</w:t>
        </w:r>
      </w:hyperlink>
      <w:r>
        <w:rPr>
          <w:rFonts w:asciiTheme="minorHAnsi" w:hAnsiTheme="minorHAnsi"/>
          <w:sz w:val="20"/>
        </w:rPr>
        <w:t>.</w:t>
      </w:r>
    </w:p>
    <w:p w:rsidR="00697DD9" w:rsidRDefault="00697DD9" w:rsidP="00E93C1F">
      <w:pPr>
        <w:pStyle w:val="Heading1"/>
      </w:pPr>
      <w:bookmarkStart w:id="81" w:name="_Toc514333455"/>
      <w:r w:rsidRPr="007F771B">
        <w:t xml:space="preserve">Appendix </w:t>
      </w:r>
      <w:r w:rsidR="00712749">
        <w:t>B</w:t>
      </w:r>
      <w:r w:rsidRPr="007F771B">
        <w:t>: Distribution of ratings for satisfaction</w:t>
      </w:r>
      <w:bookmarkEnd w:id="79"/>
      <w:bookmarkEnd w:id="81"/>
    </w:p>
    <w:p w:rsidR="00697DD9" w:rsidRPr="00147EE9" w:rsidRDefault="00697DD9" w:rsidP="00697DD9">
      <w:r>
        <w:t xml:space="preserve">Table B-1: Satisfaction with University and college practices. </w:t>
      </w:r>
    </w:p>
    <w:tbl>
      <w:tblPr>
        <w:tblStyle w:val="ProfessionalTable"/>
        <w:tblW w:w="0" w:type="auto"/>
        <w:tblLook w:val="06A0" w:firstRow="1" w:lastRow="0" w:firstColumn="1" w:lastColumn="0" w:noHBand="1" w:noVBand="1"/>
        <w:tblCaption w:val="Distribution of ratings for satisfaction"/>
        <w:tblDescription w:val="Columns 2 through 6 provide the percentage of survey respondents that gave each rating on a 1 to 5 scale, where 1 is low and 5 is high, of satisfaction. The last column gives the percentage that did not answer the question. "/>
      </w:tblPr>
      <w:tblGrid>
        <w:gridCol w:w="3913"/>
        <w:gridCol w:w="778"/>
        <w:gridCol w:w="778"/>
        <w:gridCol w:w="778"/>
        <w:gridCol w:w="778"/>
        <w:gridCol w:w="776"/>
        <w:gridCol w:w="153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3913" w:type="dxa"/>
          </w:tcPr>
          <w:p w:rsidR="00697DD9" w:rsidRPr="007F771B" w:rsidRDefault="00697DD9" w:rsidP="00B83B09">
            <w:pPr>
              <w:jc w:val="left"/>
            </w:pPr>
          </w:p>
        </w:tc>
        <w:tc>
          <w:tcPr>
            <w:tcW w:w="778" w:type="dxa"/>
          </w:tcPr>
          <w:p w:rsidR="00697DD9" w:rsidRPr="007F771B" w:rsidRDefault="00697DD9" w:rsidP="00B83B09">
            <w:pPr>
              <w:pStyle w:val="TableColumnHeadings"/>
              <w:jc w:val="left"/>
            </w:pPr>
            <w:r w:rsidRPr="007F771B">
              <w:t>Low</w:t>
            </w:r>
          </w:p>
        </w:tc>
        <w:tc>
          <w:tcPr>
            <w:tcW w:w="778" w:type="dxa"/>
          </w:tcPr>
          <w:p w:rsidR="00697DD9" w:rsidRPr="007F771B" w:rsidRDefault="00697DD9" w:rsidP="00B83B09">
            <w:pPr>
              <w:pStyle w:val="TableColumnHeadings"/>
              <w:jc w:val="left"/>
            </w:pPr>
          </w:p>
        </w:tc>
        <w:tc>
          <w:tcPr>
            <w:tcW w:w="778" w:type="dxa"/>
          </w:tcPr>
          <w:p w:rsidR="00697DD9" w:rsidRPr="007F771B" w:rsidRDefault="00697DD9" w:rsidP="00B83B09">
            <w:pPr>
              <w:pStyle w:val="TableColumnHeadings"/>
              <w:jc w:val="left"/>
            </w:pPr>
          </w:p>
        </w:tc>
        <w:tc>
          <w:tcPr>
            <w:tcW w:w="778" w:type="dxa"/>
          </w:tcPr>
          <w:p w:rsidR="00697DD9" w:rsidRPr="007F771B" w:rsidRDefault="00697DD9" w:rsidP="00B83B09">
            <w:pPr>
              <w:pStyle w:val="TableColumnHeadings"/>
              <w:jc w:val="left"/>
            </w:pPr>
          </w:p>
        </w:tc>
        <w:tc>
          <w:tcPr>
            <w:tcW w:w="776" w:type="dxa"/>
          </w:tcPr>
          <w:p w:rsidR="00697DD9" w:rsidRPr="007F771B" w:rsidRDefault="00697DD9" w:rsidP="00B83B09">
            <w:pPr>
              <w:pStyle w:val="TableColumnHeadings"/>
              <w:jc w:val="left"/>
            </w:pPr>
            <w:r w:rsidRPr="007F771B">
              <w:t>High</w:t>
            </w:r>
          </w:p>
        </w:tc>
        <w:tc>
          <w:tcPr>
            <w:tcW w:w="1530" w:type="dxa"/>
          </w:tcPr>
          <w:p w:rsidR="00697DD9" w:rsidRPr="007F771B" w:rsidRDefault="00697DD9" w:rsidP="00B83B09">
            <w:pPr>
              <w:pStyle w:val="TableColumnHeadings"/>
              <w:jc w:val="left"/>
            </w:pPr>
            <w:r w:rsidRPr="007F771B">
              <w:t>No response</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Opportunities to participate in University governance.</w:t>
            </w:r>
          </w:p>
        </w:tc>
        <w:tc>
          <w:tcPr>
            <w:tcW w:w="778" w:type="dxa"/>
          </w:tcPr>
          <w:p w:rsidR="00697DD9" w:rsidRPr="00A70B3D" w:rsidRDefault="00697DD9" w:rsidP="00B83B09">
            <w:pPr>
              <w:jc w:val="right"/>
            </w:pPr>
            <w:r w:rsidRPr="006267EE">
              <w:t>3%</w:t>
            </w:r>
          </w:p>
        </w:tc>
        <w:tc>
          <w:tcPr>
            <w:tcW w:w="778" w:type="dxa"/>
          </w:tcPr>
          <w:p w:rsidR="00697DD9" w:rsidRPr="00A70B3D" w:rsidRDefault="00697DD9" w:rsidP="00B83B09">
            <w:pPr>
              <w:jc w:val="right"/>
            </w:pPr>
            <w:r w:rsidRPr="006267EE">
              <w:t>7%</w:t>
            </w:r>
          </w:p>
        </w:tc>
        <w:tc>
          <w:tcPr>
            <w:tcW w:w="778" w:type="dxa"/>
          </w:tcPr>
          <w:p w:rsidR="00697DD9" w:rsidRPr="00A70B3D" w:rsidRDefault="00697DD9" w:rsidP="00B83B09">
            <w:pPr>
              <w:jc w:val="right"/>
            </w:pPr>
            <w:r w:rsidRPr="006267EE">
              <w:t>44%</w:t>
            </w:r>
          </w:p>
        </w:tc>
        <w:tc>
          <w:tcPr>
            <w:tcW w:w="778" w:type="dxa"/>
          </w:tcPr>
          <w:p w:rsidR="00697DD9" w:rsidRPr="00A70B3D" w:rsidRDefault="00697DD9" w:rsidP="00B83B09">
            <w:pPr>
              <w:jc w:val="right"/>
            </w:pPr>
            <w:r w:rsidRPr="006267EE">
              <w:t>26%</w:t>
            </w:r>
          </w:p>
        </w:tc>
        <w:tc>
          <w:tcPr>
            <w:tcW w:w="776" w:type="dxa"/>
          </w:tcPr>
          <w:p w:rsidR="00697DD9" w:rsidRPr="00A70B3D" w:rsidRDefault="00697DD9" w:rsidP="00B83B09">
            <w:pPr>
              <w:jc w:val="right"/>
            </w:pPr>
            <w:r w:rsidRPr="006267EE">
              <w:t>18%</w:t>
            </w:r>
          </w:p>
        </w:tc>
        <w:tc>
          <w:tcPr>
            <w:tcW w:w="1530" w:type="dxa"/>
          </w:tcPr>
          <w:p w:rsidR="00697DD9" w:rsidRPr="00A70B3D" w:rsidRDefault="00697DD9" w:rsidP="00B83B09">
            <w:pPr>
              <w:jc w:val="right"/>
            </w:pPr>
            <w:r w:rsidRPr="006267EE">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Opportunities to participate in college governance.</w:t>
            </w:r>
          </w:p>
        </w:tc>
        <w:tc>
          <w:tcPr>
            <w:tcW w:w="778" w:type="dxa"/>
          </w:tcPr>
          <w:p w:rsidR="00697DD9" w:rsidRPr="00A70B3D" w:rsidRDefault="00697DD9" w:rsidP="00B83B09">
            <w:pPr>
              <w:jc w:val="right"/>
            </w:pPr>
            <w:r w:rsidRPr="006267EE">
              <w:t>5%</w:t>
            </w:r>
          </w:p>
        </w:tc>
        <w:tc>
          <w:tcPr>
            <w:tcW w:w="778" w:type="dxa"/>
          </w:tcPr>
          <w:p w:rsidR="00697DD9" w:rsidRPr="00A70B3D" w:rsidRDefault="00697DD9" w:rsidP="00B83B09">
            <w:pPr>
              <w:jc w:val="right"/>
            </w:pPr>
            <w:r w:rsidRPr="006267EE">
              <w:t>8%</w:t>
            </w:r>
          </w:p>
        </w:tc>
        <w:tc>
          <w:tcPr>
            <w:tcW w:w="778" w:type="dxa"/>
          </w:tcPr>
          <w:p w:rsidR="00697DD9" w:rsidRPr="00A70B3D" w:rsidRDefault="00697DD9" w:rsidP="00B83B09">
            <w:pPr>
              <w:jc w:val="right"/>
            </w:pPr>
            <w:r w:rsidRPr="006267EE">
              <w:t>34%</w:t>
            </w:r>
          </w:p>
        </w:tc>
        <w:tc>
          <w:tcPr>
            <w:tcW w:w="778" w:type="dxa"/>
          </w:tcPr>
          <w:p w:rsidR="00697DD9" w:rsidRPr="00A70B3D" w:rsidRDefault="00697DD9" w:rsidP="00B83B09">
            <w:pPr>
              <w:jc w:val="right"/>
            </w:pPr>
            <w:r w:rsidRPr="006267EE">
              <w:t>21%</w:t>
            </w:r>
          </w:p>
        </w:tc>
        <w:tc>
          <w:tcPr>
            <w:tcW w:w="776" w:type="dxa"/>
          </w:tcPr>
          <w:p w:rsidR="00697DD9" w:rsidRPr="00A70B3D" w:rsidRDefault="00697DD9" w:rsidP="00B83B09">
            <w:pPr>
              <w:jc w:val="right"/>
            </w:pPr>
            <w:r w:rsidRPr="006267EE">
              <w:t>28%</w:t>
            </w:r>
          </w:p>
        </w:tc>
        <w:tc>
          <w:tcPr>
            <w:tcW w:w="1530" w:type="dxa"/>
          </w:tcPr>
          <w:p w:rsidR="00697DD9" w:rsidRPr="00A70B3D" w:rsidRDefault="00697DD9" w:rsidP="00B83B09">
            <w:pPr>
              <w:jc w:val="right"/>
            </w:pPr>
            <w:r w:rsidRPr="006267EE">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Validity of Penn State's faculty performance evaluation methods.</w:t>
            </w:r>
          </w:p>
        </w:tc>
        <w:tc>
          <w:tcPr>
            <w:tcW w:w="778" w:type="dxa"/>
          </w:tcPr>
          <w:p w:rsidR="00697DD9" w:rsidRPr="00A70B3D" w:rsidRDefault="00697DD9" w:rsidP="00B83B09">
            <w:pPr>
              <w:jc w:val="right"/>
            </w:pPr>
            <w:r w:rsidRPr="006267EE">
              <w:t>23%</w:t>
            </w:r>
          </w:p>
        </w:tc>
        <w:tc>
          <w:tcPr>
            <w:tcW w:w="778" w:type="dxa"/>
          </w:tcPr>
          <w:p w:rsidR="00697DD9" w:rsidRPr="00A70B3D" w:rsidRDefault="00697DD9" w:rsidP="00B83B09">
            <w:pPr>
              <w:jc w:val="right"/>
            </w:pPr>
            <w:r w:rsidRPr="006267EE">
              <w:t>23%</w:t>
            </w:r>
          </w:p>
        </w:tc>
        <w:tc>
          <w:tcPr>
            <w:tcW w:w="778" w:type="dxa"/>
          </w:tcPr>
          <w:p w:rsidR="00697DD9" w:rsidRPr="00A70B3D" w:rsidRDefault="00697DD9" w:rsidP="00B83B09">
            <w:pPr>
              <w:jc w:val="right"/>
            </w:pPr>
            <w:r w:rsidRPr="006267EE">
              <w:t>15%</w:t>
            </w:r>
          </w:p>
        </w:tc>
        <w:tc>
          <w:tcPr>
            <w:tcW w:w="778" w:type="dxa"/>
          </w:tcPr>
          <w:p w:rsidR="00697DD9" w:rsidRPr="00A70B3D" w:rsidRDefault="00697DD9" w:rsidP="00B83B09">
            <w:pPr>
              <w:jc w:val="right"/>
            </w:pPr>
            <w:r w:rsidRPr="006267EE">
              <w:t>23%</w:t>
            </w:r>
          </w:p>
        </w:tc>
        <w:tc>
          <w:tcPr>
            <w:tcW w:w="776" w:type="dxa"/>
          </w:tcPr>
          <w:p w:rsidR="00697DD9" w:rsidRPr="00A70B3D" w:rsidRDefault="00697DD9" w:rsidP="00B83B09">
            <w:pPr>
              <w:jc w:val="right"/>
            </w:pPr>
            <w:r w:rsidRPr="006267EE">
              <w:t>16%</w:t>
            </w:r>
          </w:p>
        </w:tc>
        <w:tc>
          <w:tcPr>
            <w:tcW w:w="1530" w:type="dxa"/>
          </w:tcPr>
          <w:p w:rsidR="00697DD9" w:rsidRPr="00A70B3D" w:rsidRDefault="00697DD9" w:rsidP="00B83B09">
            <w:pPr>
              <w:jc w:val="right"/>
            </w:pPr>
            <w:r w:rsidRPr="006267EE">
              <w:t>0%</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Clarity of performance review processes (for P&amp;T, salary).</w:t>
            </w:r>
          </w:p>
        </w:tc>
        <w:tc>
          <w:tcPr>
            <w:tcW w:w="778" w:type="dxa"/>
          </w:tcPr>
          <w:p w:rsidR="00697DD9" w:rsidRPr="00A70B3D" w:rsidRDefault="00697DD9" w:rsidP="00B83B09">
            <w:pPr>
              <w:jc w:val="right"/>
            </w:pPr>
            <w:r w:rsidRPr="006267EE">
              <w:t>16%</w:t>
            </w:r>
          </w:p>
        </w:tc>
        <w:tc>
          <w:tcPr>
            <w:tcW w:w="778" w:type="dxa"/>
          </w:tcPr>
          <w:p w:rsidR="00697DD9" w:rsidRPr="00A70B3D" w:rsidRDefault="00697DD9" w:rsidP="00B83B09">
            <w:pPr>
              <w:jc w:val="right"/>
            </w:pPr>
            <w:r w:rsidRPr="006267EE">
              <w:t>13%</w:t>
            </w:r>
          </w:p>
        </w:tc>
        <w:tc>
          <w:tcPr>
            <w:tcW w:w="778" w:type="dxa"/>
          </w:tcPr>
          <w:p w:rsidR="00697DD9" w:rsidRPr="00A70B3D" w:rsidRDefault="00697DD9" w:rsidP="00B83B09">
            <w:pPr>
              <w:jc w:val="right"/>
            </w:pPr>
            <w:r w:rsidRPr="006267EE">
              <w:t>18%</w:t>
            </w:r>
          </w:p>
        </w:tc>
        <w:tc>
          <w:tcPr>
            <w:tcW w:w="778" w:type="dxa"/>
          </w:tcPr>
          <w:p w:rsidR="00697DD9" w:rsidRPr="00A70B3D" w:rsidRDefault="00697DD9" w:rsidP="00B83B09">
            <w:pPr>
              <w:jc w:val="right"/>
            </w:pPr>
            <w:r w:rsidRPr="006267EE">
              <w:t>25%</w:t>
            </w:r>
          </w:p>
        </w:tc>
        <w:tc>
          <w:tcPr>
            <w:tcW w:w="776" w:type="dxa"/>
          </w:tcPr>
          <w:p w:rsidR="00697DD9" w:rsidRPr="00A70B3D" w:rsidRDefault="00697DD9" w:rsidP="00B83B09">
            <w:pPr>
              <w:jc w:val="right"/>
            </w:pPr>
            <w:r w:rsidRPr="006267EE">
              <w:t>26%</w:t>
            </w:r>
          </w:p>
        </w:tc>
        <w:tc>
          <w:tcPr>
            <w:tcW w:w="1530" w:type="dxa"/>
          </w:tcPr>
          <w:p w:rsidR="00697DD9" w:rsidRPr="00A70B3D" w:rsidRDefault="00697DD9" w:rsidP="00B83B09">
            <w:pPr>
              <w:jc w:val="right"/>
            </w:pPr>
            <w:r w:rsidRPr="006267EE">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Rewards for research at the University.</w:t>
            </w:r>
          </w:p>
        </w:tc>
        <w:tc>
          <w:tcPr>
            <w:tcW w:w="778" w:type="dxa"/>
          </w:tcPr>
          <w:p w:rsidR="00697DD9" w:rsidRPr="00A70B3D" w:rsidRDefault="00697DD9" w:rsidP="00B83B09">
            <w:pPr>
              <w:jc w:val="right"/>
            </w:pPr>
            <w:r w:rsidRPr="006267EE">
              <w:t>12%</w:t>
            </w:r>
          </w:p>
        </w:tc>
        <w:tc>
          <w:tcPr>
            <w:tcW w:w="778" w:type="dxa"/>
          </w:tcPr>
          <w:p w:rsidR="00697DD9" w:rsidRPr="00A70B3D" w:rsidRDefault="00697DD9" w:rsidP="00B83B09">
            <w:pPr>
              <w:jc w:val="right"/>
            </w:pPr>
            <w:r w:rsidRPr="006267EE">
              <w:t>8%</w:t>
            </w:r>
          </w:p>
        </w:tc>
        <w:tc>
          <w:tcPr>
            <w:tcW w:w="778" w:type="dxa"/>
          </w:tcPr>
          <w:p w:rsidR="00697DD9" w:rsidRPr="00A70B3D" w:rsidRDefault="00697DD9" w:rsidP="00B83B09">
            <w:pPr>
              <w:jc w:val="right"/>
            </w:pPr>
            <w:r w:rsidRPr="006267EE">
              <w:t>25%</w:t>
            </w:r>
          </w:p>
        </w:tc>
        <w:tc>
          <w:tcPr>
            <w:tcW w:w="778" w:type="dxa"/>
          </w:tcPr>
          <w:p w:rsidR="00697DD9" w:rsidRPr="00A70B3D" w:rsidRDefault="00697DD9" w:rsidP="00B83B09">
            <w:pPr>
              <w:jc w:val="right"/>
            </w:pPr>
            <w:r w:rsidRPr="006267EE">
              <w:t>23%</w:t>
            </w:r>
          </w:p>
        </w:tc>
        <w:tc>
          <w:tcPr>
            <w:tcW w:w="776" w:type="dxa"/>
          </w:tcPr>
          <w:p w:rsidR="00697DD9" w:rsidRPr="00A70B3D" w:rsidRDefault="00697DD9" w:rsidP="00B83B09">
            <w:pPr>
              <w:jc w:val="right"/>
            </w:pPr>
            <w:r w:rsidRPr="006267EE">
              <w:t>30%</w:t>
            </w:r>
          </w:p>
        </w:tc>
        <w:tc>
          <w:tcPr>
            <w:tcW w:w="1530" w:type="dxa"/>
          </w:tcPr>
          <w:p w:rsidR="00697DD9" w:rsidRPr="00A70B3D" w:rsidRDefault="00697DD9" w:rsidP="00B83B09">
            <w:pPr>
              <w:jc w:val="right"/>
            </w:pPr>
            <w:r w:rsidRPr="006267EE">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Rewards for teaching at the University.</w:t>
            </w:r>
          </w:p>
        </w:tc>
        <w:tc>
          <w:tcPr>
            <w:tcW w:w="778" w:type="dxa"/>
          </w:tcPr>
          <w:p w:rsidR="00697DD9" w:rsidRPr="00A70B3D" w:rsidRDefault="00697DD9" w:rsidP="00B83B09">
            <w:pPr>
              <w:jc w:val="right"/>
            </w:pPr>
            <w:r w:rsidRPr="006267EE">
              <w:t>18%</w:t>
            </w:r>
          </w:p>
        </w:tc>
        <w:tc>
          <w:tcPr>
            <w:tcW w:w="778" w:type="dxa"/>
          </w:tcPr>
          <w:p w:rsidR="00697DD9" w:rsidRPr="00A70B3D" w:rsidRDefault="00697DD9" w:rsidP="00B83B09">
            <w:pPr>
              <w:jc w:val="right"/>
            </w:pPr>
            <w:r w:rsidRPr="006267EE">
              <w:t>16%</w:t>
            </w:r>
          </w:p>
        </w:tc>
        <w:tc>
          <w:tcPr>
            <w:tcW w:w="778" w:type="dxa"/>
          </w:tcPr>
          <w:p w:rsidR="00697DD9" w:rsidRPr="00A70B3D" w:rsidRDefault="00697DD9" w:rsidP="00B83B09">
            <w:pPr>
              <w:jc w:val="right"/>
            </w:pPr>
            <w:r w:rsidRPr="006267EE">
              <w:t>33%</w:t>
            </w:r>
          </w:p>
        </w:tc>
        <w:tc>
          <w:tcPr>
            <w:tcW w:w="778" w:type="dxa"/>
          </w:tcPr>
          <w:p w:rsidR="00697DD9" w:rsidRPr="00A70B3D" w:rsidRDefault="00697DD9" w:rsidP="00B83B09">
            <w:pPr>
              <w:jc w:val="right"/>
            </w:pPr>
            <w:r w:rsidRPr="006267EE">
              <w:t>18%</w:t>
            </w:r>
          </w:p>
        </w:tc>
        <w:tc>
          <w:tcPr>
            <w:tcW w:w="776" w:type="dxa"/>
          </w:tcPr>
          <w:p w:rsidR="00697DD9" w:rsidRPr="00A70B3D" w:rsidRDefault="00697DD9" w:rsidP="00B83B09">
            <w:pPr>
              <w:jc w:val="right"/>
            </w:pPr>
            <w:r w:rsidRPr="006267EE">
              <w:t>12%</w:t>
            </w:r>
          </w:p>
        </w:tc>
        <w:tc>
          <w:tcPr>
            <w:tcW w:w="1530" w:type="dxa"/>
          </w:tcPr>
          <w:p w:rsidR="00697DD9" w:rsidRPr="00A70B3D" w:rsidRDefault="00697DD9" w:rsidP="00B83B09">
            <w:pPr>
              <w:jc w:val="right"/>
            </w:pPr>
            <w:r w:rsidRPr="006267EE">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Rewards for outreach at the University.</w:t>
            </w:r>
          </w:p>
        </w:tc>
        <w:tc>
          <w:tcPr>
            <w:tcW w:w="778" w:type="dxa"/>
          </w:tcPr>
          <w:p w:rsidR="00697DD9" w:rsidRPr="00A70B3D" w:rsidRDefault="00697DD9" w:rsidP="00B83B09">
            <w:pPr>
              <w:jc w:val="right"/>
            </w:pPr>
            <w:r w:rsidRPr="006267EE">
              <w:t>18%</w:t>
            </w:r>
          </w:p>
        </w:tc>
        <w:tc>
          <w:tcPr>
            <w:tcW w:w="778" w:type="dxa"/>
          </w:tcPr>
          <w:p w:rsidR="00697DD9" w:rsidRPr="00A70B3D" w:rsidRDefault="00697DD9" w:rsidP="00B83B09">
            <w:pPr>
              <w:jc w:val="right"/>
            </w:pPr>
            <w:r w:rsidRPr="006267EE">
              <w:t>10%</w:t>
            </w:r>
          </w:p>
        </w:tc>
        <w:tc>
          <w:tcPr>
            <w:tcW w:w="778" w:type="dxa"/>
          </w:tcPr>
          <w:p w:rsidR="00697DD9" w:rsidRPr="00A70B3D" w:rsidRDefault="00697DD9" w:rsidP="00B83B09">
            <w:pPr>
              <w:jc w:val="right"/>
            </w:pPr>
            <w:r w:rsidRPr="006267EE">
              <w:t>43%</w:t>
            </w:r>
          </w:p>
        </w:tc>
        <w:tc>
          <w:tcPr>
            <w:tcW w:w="778" w:type="dxa"/>
          </w:tcPr>
          <w:p w:rsidR="00697DD9" w:rsidRPr="00A70B3D" w:rsidRDefault="00697DD9" w:rsidP="00B83B09">
            <w:pPr>
              <w:jc w:val="right"/>
            </w:pPr>
            <w:r w:rsidRPr="006267EE">
              <w:t>20%</w:t>
            </w:r>
          </w:p>
        </w:tc>
        <w:tc>
          <w:tcPr>
            <w:tcW w:w="776" w:type="dxa"/>
          </w:tcPr>
          <w:p w:rsidR="00697DD9" w:rsidRPr="00A70B3D" w:rsidRDefault="00697DD9" w:rsidP="00B83B09">
            <w:pPr>
              <w:jc w:val="right"/>
            </w:pPr>
            <w:r w:rsidRPr="006267EE">
              <w:t>5%</w:t>
            </w:r>
          </w:p>
        </w:tc>
        <w:tc>
          <w:tcPr>
            <w:tcW w:w="1530" w:type="dxa"/>
          </w:tcPr>
          <w:p w:rsidR="00697DD9" w:rsidRPr="00A70B3D" w:rsidRDefault="00697DD9" w:rsidP="00B83B09">
            <w:pPr>
              <w:jc w:val="right"/>
            </w:pPr>
            <w:r w:rsidRPr="006267EE">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The University's commitment to your field of study.</w:t>
            </w:r>
          </w:p>
        </w:tc>
        <w:tc>
          <w:tcPr>
            <w:tcW w:w="778" w:type="dxa"/>
          </w:tcPr>
          <w:p w:rsidR="00697DD9" w:rsidRPr="00A70B3D" w:rsidRDefault="00697DD9" w:rsidP="00B83B09">
            <w:pPr>
              <w:jc w:val="right"/>
            </w:pPr>
            <w:r w:rsidRPr="006267EE">
              <w:t>21%</w:t>
            </w:r>
          </w:p>
        </w:tc>
        <w:tc>
          <w:tcPr>
            <w:tcW w:w="778" w:type="dxa"/>
          </w:tcPr>
          <w:p w:rsidR="00697DD9" w:rsidRPr="00A70B3D" w:rsidRDefault="00697DD9" w:rsidP="00B83B09">
            <w:pPr>
              <w:jc w:val="right"/>
            </w:pPr>
            <w:r w:rsidRPr="006267EE">
              <w:t>10%</w:t>
            </w:r>
          </w:p>
        </w:tc>
        <w:tc>
          <w:tcPr>
            <w:tcW w:w="778" w:type="dxa"/>
          </w:tcPr>
          <w:p w:rsidR="00697DD9" w:rsidRPr="00A70B3D" w:rsidRDefault="00697DD9" w:rsidP="00B83B09">
            <w:pPr>
              <w:jc w:val="right"/>
            </w:pPr>
            <w:r w:rsidRPr="006267EE">
              <w:t>25%</w:t>
            </w:r>
          </w:p>
        </w:tc>
        <w:tc>
          <w:tcPr>
            <w:tcW w:w="778" w:type="dxa"/>
          </w:tcPr>
          <w:p w:rsidR="00697DD9" w:rsidRPr="00A70B3D" w:rsidRDefault="00697DD9" w:rsidP="00B83B09">
            <w:pPr>
              <w:jc w:val="right"/>
            </w:pPr>
            <w:r w:rsidRPr="006267EE">
              <w:t>25%</w:t>
            </w:r>
          </w:p>
        </w:tc>
        <w:tc>
          <w:tcPr>
            <w:tcW w:w="776" w:type="dxa"/>
          </w:tcPr>
          <w:p w:rsidR="00697DD9" w:rsidRPr="00A70B3D" w:rsidRDefault="00697DD9" w:rsidP="00B83B09">
            <w:pPr>
              <w:jc w:val="right"/>
            </w:pPr>
            <w:r w:rsidRPr="006267EE">
              <w:t>18%</w:t>
            </w:r>
          </w:p>
        </w:tc>
        <w:tc>
          <w:tcPr>
            <w:tcW w:w="1530" w:type="dxa"/>
          </w:tcPr>
          <w:p w:rsidR="00697DD9" w:rsidRPr="00A70B3D" w:rsidRDefault="00697DD9" w:rsidP="00B83B09">
            <w:pPr>
              <w:jc w:val="right"/>
            </w:pPr>
            <w:r w:rsidRPr="006267EE">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6267EE">
              <w:t>Formal recognition (such as University and college awards).</w:t>
            </w:r>
          </w:p>
        </w:tc>
        <w:tc>
          <w:tcPr>
            <w:tcW w:w="778" w:type="dxa"/>
          </w:tcPr>
          <w:p w:rsidR="00697DD9" w:rsidRPr="00A70B3D" w:rsidRDefault="00697DD9" w:rsidP="00B83B09">
            <w:pPr>
              <w:jc w:val="right"/>
            </w:pPr>
            <w:r w:rsidRPr="006267EE">
              <w:t>8%</w:t>
            </w:r>
          </w:p>
        </w:tc>
        <w:tc>
          <w:tcPr>
            <w:tcW w:w="778" w:type="dxa"/>
          </w:tcPr>
          <w:p w:rsidR="00697DD9" w:rsidRPr="00A70B3D" w:rsidRDefault="00697DD9" w:rsidP="00B83B09">
            <w:pPr>
              <w:jc w:val="right"/>
            </w:pPr>
            <w:r w:rsidRPr="006267EE">
              <w:t>2%</w:t>
            </w:r>
          </w:p>
        </w:tc>
        <w:tc>
          <w:tcPr>
            <w:tcW w:w="778" w:type="dxa"/>
          </w:tcPr>
          <w:p w:rsidR="00697DD9" w:rsidRPr="00A70B3D" w:rsidRDefault="00697DD9" w:rsidP="00B83B09">
            <w:pPr>
              <w:jc w:val="right"/>
            </w:pPr>
            <w:r w:rsidRPr="006267EE">
              <w:t>43%</w:t>
            </w:r>
          </w:p>
        </w:tc>
        <w:tc>
          <w:tcPr>
            <w:tcW w:w="778" w:type="dxa"/>
          </w:tcPr>
          <w:p w:rsidR="00697DD9" w:rsidRPr="00A70B3D" w:rsidRDefault="00697DD9" w:rsidP="00B83B09">
            <w:pPr>
              <w:jc w:val="right"/>
            </w:pPr>
            <w:r w:rsidRPr="006267EE">
              <w:t>25%</w:t>
            </w:r>
          </w:p>
        </w:tc>
        <w:tc>
          <w:tcPr>
            <w:tcW w:w="776" w:type="dxa"/>
          </w:tcPr>
          <w:p w:rsidR="00697DD9" w:rsidRPr="00A70B3D" w:rsidRDefault="00697DD9" w:rsidP="00B83B09">
            <w:pPr>
              <w:jc w:val="right"/>
            </w:pPr>
            <w:r w:rsidRPr="006267EE">
              <w:t>21%</w:t>
            </w:r>
          </w:p>
        </w:tc>
        <w:tc>
          <w:tcPr>
            <w:tcW w:w="1530" w:type="dxa"/>
          </w:tcPr>
          <w:p w:rsidR="00697DD9" w:rsidRPr="00A70B3D" w:rsidRDefault="00697DD9" w:rsidP="00B83B09">
            <w:pPr>
              <w:jc w:val="right"/>
            </w:pPr>
            <w:r w:rsidRPr="006267EE">
              <w:t>2%</w:t>
            </w:r>
          </w:p>
        </w:tc>
      </w:tr>
    </w:tbl>
    <w:p w:rsidR="00697DD9" w:rsidRDefault="00697DD9" w:rsidP="00697DD9"/>
    <w:p w:rsidR="00697DD9" w:rsidRDefault="00697DD9" w:rsidP="00697DD9">
      <w:r>
        <w:t xml:space="preserve">Table B-2: Satisfaction with departmental life. </w:t>
      </w:r>
    </w:p>
    <w:tbl>
      <w:tblPr>
        <w:tblStyle w:val="ProfessionalTable"/>
        <w:tblW w:w="0" w:type="auto"/>
        <w:tblLook w:val="06A0" w:firstRow="1" w:lastRow="0" w:firstColumn="1" w:lastColumn="0" w:noHBand="1" w:noVBand="1"/>
        <w:tblCaption w:val="Distribution of ratings for satisfaction"/>
        <w:tblDescription w:val="Columns 2 through 6 provide the percentage of survey respondents that gave each rating on a 1 to 5 scale, where 1 is low and 5 is high, of satisfaction. The last column gives the percentage that did not answer the question. "/>
      </w:tblPr>
      <w:tblGrid>
        <w:gridCol w:w="3913"/>
        <w:gridCol w:w="778"/>
        <w:gridCol w:w="778"/>
        <w:gridCol w:w="778"/>
        <w:gridCol w:w="778"/>
        <w:gridCol w:w="776"/>
        <w:gridCol w:w="153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3913" w:type="dxa"/>
          </w:tcPr>
          <w:p w:rsidR="00697DD9" w:rsidRPr="00A70B3D" w:rsidRDefault="00697DD9" w:rsidP="00B83B09">
            <w:pPr>
              <w:pStyle w:val="TableDataText"/>
              <w:jc w:val="left"/>
              <w:rPr>
                <w:rFonts w:asciiTheme="minorHAnsi" w:hAnsiTheme="minorHAnsi"/>
              </w:rPr>
            </w:pPr>
          </w:p>
        </w:tc>
        <w:tc>
          <w:tcPr>
            <w:tcW w:w="778" w:type="dxa"/>
          </w:tcPr>
          <w:p w:rsidR="00697DD9" w:rsidRPr="00A70B3D" w:rsidRDefault="00697DD9" w:rsidP="00B83B09">
            <w:pPr>
              <w:jc w:val="right"/>
              <w:rPr>
                <w:rFonts w:cs="Arial"/>
                <w:color w:val="000000"/>
              </w:rPr>
            </w:pPr>
            <w:r w:rsidRPr="007F771B">
              <w:t>Low</w:t>
            </w:r>
          </w:p>
        </w:tc>
        <w:tc>
          <w:tcPr>
            <w:tcW w:w="778" w:type="dxa"/>
          </w:tcPr>
          <w:p w:rsidR="00697DD9" w:rsidRPr="00A70B3D" w:rsidRDefault="00697DD9" w:rsidP="00B83B09">
            <w:pPr>
              <w:jc w:val="right"/>
              <w:rPr>
                <w:rFonts w:cs="Arial"/>
                <w:color w:val="000000"/>
              </w:rPr>
            </w:pPr>
          </w:p>
        </w:tc>
        <w:tc>
          <w:tcPr>
            <w:tcW w:w="778" w:type="dxa"/>
          </w:tcPr>
          <w:p w:rsidR="00697DD9" w:rsidRPr="00A70B3D" w:rsidRDefault="00697DD9" w:rsidP="00B83B09">
            <w:pPr>
              <w:jc w:val="right"/>
              <w:rPr>
                <w:rFonts w:cs="Arial"/>
                <w:color w:val="000000"/>
              </w:rPr>
            </w:pPr>
          </w:p>
        </w:tc>
        <w:tc>
          <w:tcPr>
            <w:tcW w:w="778" w:type="dxa"/>
          </w:tcPr>
          <w:p w:rsidR="00697DD9" w:rsidRPr="00A70B3D" w:rsidRDefault="00697DD9" w:rsidP="00B83B09">
            <w:pPr>
              <w:jc w:val="right"/>
              <w:rPr>
                <w:rFonts w:cs="Arial"/>
                <w:color w:val="000000"/>
              </w:rPr>
            </w:pPr>
          </w:p>
        </w:tc>
        <w:tc>
          <w:tcPr>
            <w:tcW w:w="776" w:type="dxa"/>
          </w:tcPr>
          <w:p w:rsidR="00697DD9" w:rsidRPr="00A70B3D" w:rsidRDefault="00697DD9" w:rsidP="00B83B09">
            <w:pPr>
              <w:jc w:val="right"/>
              <w:rPr>
                <w:rFonts w:cs="Arial"/>
                <w:color w:val="000000"/>
              </w:rPr>
            </w:pPr>
            <w:r w:rsidRPr="007F771B">
              <w:t>High</w:t>
            </w:r>
          </w:p>
        </w:tc>
        <w:tc>
          <w:tcPr>
            <w:tcW w:w="1530" w:type="dxa"/>
          </w:tcPr>
          <w:p w:rsidR="00697DD9" w:rsidRPr="00A70B3D" w:rsidRDefault="00697DD9" w:rsidP="00B83B09">
            <w:pPr>
              <w:jc w:val="right"/>
              <w:rPr>
                <w:rFonts w:cs="Arial"/>
                <w:color w:val="000000"/>
              </w:rPr>
            </w:pPr>
            <w:r w:rsidRPr="007F771B">
              <w:t>No response</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Opportunities to participate in departmental governance.</w:t>
            </w:r>
          </w:p>
        </w:tc>
        <w:tc>
          <w:tcPr>
            <w:tcW w:w="778" w:type="dxa"/>
          </w:tcPr>
          <w:p w:rsidR="00697DD9" w:rsidRPr="00A70B3D" w:rsidRDefault="00697DD9" w:rsidP="00B83B09">
            <w:pPr>
              <w:jc w:val="right"/>
            </w:pPr>
            <w:r w:rsidRPr="00E450CC">
              <w:t>7%</w:t>
            </w:r>
          </w:p>
        </w:tc>
        <w:tc>
          <w:tcPr>
            <w:tcW w:w="778" w:type="dxa"/>
          </w:tcPr>
          <w:p w:rsidR="00697DD9" w:rsidRPr="00A70B3D" w:rsidRDefault="00697DD9" w:rsidP="00B83B09">
            <w:pPr>
              <w:jc w:val="right"/>
            </w:pPr>
            <w:r w:rsidRPr="00E450CC">
              <w:t>2%</w:t>
            </w:r>
          </w:p>
        </w:tc>
        <w:tc>
          <w:tcPr>
            <w:tcW w:w="778" w:type="dxa"/>
          </w:tcPr>
          <w:p w:rsidR="00697DD9" w:rsidRPr="00A70B3D" w:rsidRDefault="00697DD9" w:rsidP="00B83B09">
            <w:pPr>
              <w:jc w:val="right"/>
            </w:pPr>
            <w:r w:rsidRPr="00E450CC">
              <w:t>30%</w:t>
            </w:r>
          </w:p>
        </w:tc>
        <w:tc>
          <w:tcPr>
            <w:tcW w:w="778" w:type="dxa"/>
          </w:tcPr>
          <w:p w:rsidR="00697DD9" w:rsidRPr="00A70B3D" w:rsidRDefault="00697DD9" w:rsidP="00B83B09">
            <w:pPr>
              <w:jc w:val="right"/>
            </w:pPr>
            <w:r w:rsidRPr="00E450CC">
              <w:t>25%</w:t>
            </w:r>
          </w:p>
        </w:tc>
        <w:tc>
          <w:tcPr>
            <w:tcW w:w="776" w:type="dxa"/>
          </w:tcPr>
          <w:p w:rsidR="00697DD9" w:rsidRPr="00A70B3D" w:rsidRDefault="00697DD9" w:rsidP="00B83B09">
            <w:pPr>
              <w:jc w:val="right"/>
            </w:pPr>
            <w:r w:rsidRPr="00E450CC">
              <w:t>36%</w:t>
            </w:r>
          </w:p>
        </w:tc>
        <w:tc>
          <w:tcPr>
            <w:tcW w:w="1530" w:type="dxa"/>
          </w:tcPr>
          <w:p w:rsidR="00697DD9" w:rsidRPr="00A70B3D" w:rsidRDefault="00697DD9" w:rsidP="00B83B09">
            <w:pPr>
              <w:jc w:val="right"/>
            </w:pPr>
            <w:r w:rsidRPr="00E450CC">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Balanced overall workload assignments in the department.</w:t>
            </w:r>
          </w:p>
        </w:tc>
        <w:tc>
          <w:tcPr>
            <w:tcW w:w="778" w:type="dxa"/>
          </w:tcPr>
          <w:p w:rsidR="00697DD9" w:rsidRPr="00A70B3D" w:rsidRDefault="00697DD9" w:rsidP="00B83B09">
            <w:pPr>
              <w:jc w:val="right"/>
            </w:pPr>
            <w:r w:rsidRPr="00E450CC">
              <w:t>10%</w:t>
            </w:r>
          </w:p>
        </w:tc>
        <w:tc>
          <w:tcPr>
            <w:tcW w:w="778" w:type="dxa"/>
          </w:tcPr>
          <w:p w:rsidR="00697DD9" w:rsidRPr="00A70B3D" w:rsidRDefault="00697DD9" w:rsidP="00B83B09">
            <w:pPr>
              <w:jc w:val="right"/>
            </w:pPr>
            <w:r w:rsidRPr="00E450CC">
              <w:t>16%</w:t>
            </w:r>
          </w:p>
        </w:tc>
        <w:tc>
          <w:tcPr>
            <w:tcW w:w="778" w:type="dxa"/>
          </w:tcPr>
          <w:p w:rsidR="00697DD9" w:rsidRPr="00A70B3D" w:rsidRDefault="00697DD9" w:rsidP="00B83B09">
            <w:pPr>
              <w:jc w:val="right"/>
            </w:pPr>
            <w:r w:rsidRPr="00E450CC">
              <w:t>31%</w:t>
            </w:r>
          </w:p>
        </w:tc>
        <w:tc>
          <w:tcPr>
            <w:tcW w:w="778" w:type="dxa"/>
          </w:tcPr>
          <w:p w:rsidR="00697DD9" w:rsidRPr="00A70B3D" w:rsidRDefault="00697DD9" w:rsidP="00B83B09">
            <w:pPr>
              <w:jc w:val="right"/>
            </w:pPr>
            <w:r w:rsidRPr="00E450CC">
              <w:t>25%</w:t>
            </w:r>
          </w:p>
        </w:tc>
        <w:tc>
          <w:tcPr>
            <w:tcW w:w="776" w:type="dxa"/>
          </w:tcPr>
          <w:p w:rsidR="00697DD9" w:rsidRPr="00A70B3D" w:rsidRDefault="00697DD9" w:rsidP="00B83B09">
            <w:pPr>
              <w:jc w:val="right"/>
            </w:pPr>
            <w:r w:rsidRPr="00E450CC">
              <w:t>18%</w:t>
            </w:r>
          </w:p>
        </w:tc>
        <w:tc>
          <w:tcPr>
            <w:tcW w:w="1530" w:type="dxa"/>
          </w:tcPr>
          <w:p w:rsidR="00697DD9" w:rsidRPr="00A70B3D" w:rsidRDefault="00697DD9" w:rsidP="00B83B09">
            <w:pPr>
              <w:jc w:val="right"/>
            </w:pPr>
            <w:r w:rsidRPr="00E450CC">
              <w:t>0%</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Mentoring of junior faculty.</w:t>
            </w:r>
          </w:p>
        </w:tc>
        <w:tc>
          <w:tcPr>
            <w:tcW w:w="778" w:type="dxa"/>
          </w:tcPr>
          <w:p w:rsidR="00697DD9" w:rsidRPr="00A70B3D" w:rsidRDefault="00697DD9" w:rsidP="00B83B09">
            <w:pPr>
              <w:jc w:val="right"/>
            </w:pPr>
            <w:r w:rsidRPr="00E450CC">
              <w:t>12%</w:t>
            </w:r>
          </w:p>
        </w:tc>
        <w:tc>
          <w:tcPr>
            <w:tcW w:w="778" w:type="dxa"/>
          </w:tcPr>
          <w:p w:rsidR="00697DD9" w:rsidRPr="00A70B3D" w:rsidRDefault="00697DD9" w:rsidP="00B83B09">
            <w:pPr>
              <w:jc w:val="right"/>
            </w:pPr>
            <w:r w:rsidRPr="00E450CC">
              <w:t>10%</w:t>
            </w:r>
          </w:p>
        </w:tc>
        <w:tc>
          <w:tcPr>
            <w:tcW w:w="778" w:type="dxa"/>
          </w:tcPr>
          <w:p w:rsidR="00697DD9" w:rsidRPr="00A70B3D" w:rsidRDefault="00697DD9" w:rsidP="00B83B09">
            <w:pPr>
              <w:jc w:val="right"/>
            </w:pPr>
            <w:r w:rsidRPr="00E450CC">
              <w:t>31%</w:t>
            </w:r>
          </w:p>
        </w:tc>
        <w:tc>
          <w:tcPr>
            <w:tcW w:w="778" w:type="dxa"/>
          </w:tcPr>
          <w:p w:rsidR="00697DD9" w:rsidRPr="00A70B3D" w:rsidRDefault="00697DD9" w:rsidP="00B83B09">
            <w:pPr>
              <w:jc w:val="right"/>
            </w:pPr>
            <w:r w:rsidRPr="00E450CC">
              <w:t>26%</w:t>
            </w:r>
          </w:p>
        </w:tc>
        <w:tc>
          <w:tcPr>
            <w:tcW w:w="776" w:type="dxa"/>
          </w:tcPr>
          <w:p w:rsidR="00697DD9" w:rsidRPr="00A70B3D" w:rsidRDefault="00697DD9" w:rsidP="00B83B09">
            <w:pPr>
              <w:jc w:val="right"/>
            </w:pPr>
            <w:r w:rsidRPr="00E450CC">
              <w:t>20%</w:t>
            </w:r>
          </w:p>
        </w:tc>
        <w:tc>
          <w:tcPr>
            <w:tcW w:w="1530" w:type="dxa"/>
          </w:tcPr>
          <w:p w:rsidR="00697DD9" w:rsidRPr="00A70B3D" w:rsidRDefault="00697DD9" w:rsidP="00B83B09">
            <w:pPr>
              <w:jc w:val="right"/>
            </w:pPr>
            <w:r w:rsidRPr="00E450CC">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An academically strong department (re: disciplinary peers).</w:t>
            </w:r>
          </w:p>
        </w:tc>
        <w:tc>
          <w:tcPr>
            <w:tcW w:w="778" w:type="dxa"/>
          </w:tcPr>
          <w:p w:rsidR="00697DD9" w:rsidRPr="00A70B3D" w:rsidRDefault="00697DD9" w:rsidP="00B83B09">
            <w:pPr>
              <w:jc w:val="right"/>
            </w:pPr>
            <w:r w:rsidRPr="00E450CC">
              <w:t>8%</w:t>
            </w:r>
          </w:p>
        </w:tc>
        <w:tc>
          <w:tcPr>
            <w:tcW w:w="778" w:type="dxa"/>
          </w:tcPr>
          <w:p w:rsidR="00697DD9" w:rsidRPr="00A70B3D" w:rsidRDefault="00697DD9" w:rsidP="00B83B09">
            <w:pPr>
              <w:jc w:val="right"/>
            </w:pPr>
            <w:r w:rsidRPr="00E450CC">
              <w:t>8%</w:t>
            </w:r>
          </w:p>
        </w:tc>
        <w:tc>
          <w:tcPr>
            <w:tcW w:w="778" w:type="dxa"/>
          </w:tcPr>
          <w:p w:rsidR="00697DD9" w:rsidRPr="00A70B3D" w:rsidRDefault="00697DD9" w:rsidP="00B83B09">
            <w:pPr>
              <w:jc w:val="right"/>
            </w:pPr>
            <w:r w:rsidRPr="00E450CC">
              <w:t>30%</w:t>
            </w:r>
          </w:p>
        </w:tc>
        <w:tc>
          <w:tcPr>
            <w:tcW w:w="778" w:type="dxa"/>
          </w:tcPr>
          <w:p w:rsidR="00697DD9" w:rsidRPr="00A70B3D" w:rsidRDefault="00697DD9" w:rsidP="00B83B09">
            <w:pPr>
              <w:jc w:val="right"/>
            </w:pPr>
            <w:r w:rsidRPr="00E450CC">
              <w:t>16%</w:t>
            </w:r>
          </w:p>
        </w:tc>
        <w:tc>
          <w:tcPr>
            <w:tcW w:w="776" w:type="dxa"/>
          </w:tcPr>
          <w:p w:rsidR="00697DD9" w:rsidRPr="00A70B3D" w:rsidRDefault="00697DD9" w:rsidP="00B83B09">
            <w:pPr>
              <w:jc w:val="right"/>
            </w:pPr>
            <w:r w:rsidRPr="00E450CC">
              <w:t>36%</w:t>
            </w:r>
          </w:p>
        </w:tc>
        <w:tc>
          <w:tcPr>
            <w:tcW w:w="1530" w:type="dxa"/>
          </w:tcPr>
          <w:p w:rsidR="00697DD9" w:rsidRPr="00A70B3D" w:rsidRDefault="00697DD9" w:rsidP="00B83B09">
            <w:pPr>
              <w:jc w:val="right"/>
            </w:pPr>
            <w:r w:rsidRPr="00E450CC">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Sufficient support for high quality graduate students.</w:t>
            </w:r>
          </w:p>
        </w:tc>
        <w:tc>
          <w:tcPr>
            <w:tcW w:w="778" w:type="dxa"/>
          </w:tcPr>
          <w:p w:rsidR="00697DD9" w:rsidRPr="00A70B3D" w:rsidRDefault="00697DD9" w:rsidP="00B83B09">
            <w:pPr>
              <w:jc w:val="right"/>
            </w:pPr>
            <w:r w:rsidRPr="00E450CC">
              <w:t>23%</w:t>
            </w:r>
          </w:p>
        </w:tc>
        <w:tc>
          <w:tcPr>
            <w:tcW w:w="778" w:type="dxa"/>
          </w:tcPr>
          <w:p w:rsidR="00697DD9" w:rsidRPr="00A70B3D" w:rsidRDefault="00697DD9" w:rsidP="00B83B09">
            <w:pPr>
              <w:jc w:val="right"/>
            </w:pPr>
            <w:r w:rsidRPr="00E450CC">
              <w:t>3%</w:t>
            </w:r>
          </w:p>
        </w:tc>
        <w:tc>
          <w:tcPr>
            <w:tcW w:w="778" w:type="dxa"/>
          </w:tcPr>
          <w:p w:rsidR="00697DD9" w:rsidRPr="00A70B3D" w:rsidRDefault="00697DD9" w:rsidP="00B83B09">
            <w:pPr>
              <w:jc w:val="right"/>
            </w:pPr>
            <w:r w:rsidRPr="00E450CC">
              <w:t>21%</w:t>
            </w:r>
          </w:p>
        </w:tc>
        <w:tc>
          <w:tcPr>
            <w:tcW w:w="778" w:type="dxa"/>
          </w:tcPr>
          <w:p w:rsidR="00697DD9" w:rsidRPr="00A70B3D" w:rsidRDefault="00697DD9" w:rsidP="00B83B09">
            <w:pPr>
              <w:jc w:val="right"/>
            </w:pPr>
            <w:r w:rsidRPr="00E450CC">
              <w:t>18%</w:t>
            </w:r>
          </w:p>
        </w:tc>
        <w:tc>
          <w:tcPr>
            <w:tcW w:w="776" w:type="dxa"/>
          </w:tcPr>
          <w:p w:rsidR="00697DD9" w:rsidRPr="00A70B3D" w:rsidRDefault="00697DD9" w:rsidP="00B83B09">
            <w:pPr>
              <w:jc w:val="right"/>
            </w:pPr>
            <w:r w:rsidRPr="00E450CC">
              <w:t>25%</w:t>
            </w:r>
          </w:p>
        </w:tc>
        <w:tc>
          <w:tcPr>
            <w:tcW w:w="1530" w:type="dxa"/>
          </w:tcPr>
          <w:p w:rsidR="00697DD9" w:rsidRPr="00A70B3D" w:rsidRDefault="00697DD9" w:rsidP="00B83B09">
            <w:pPr>
              <w:jc w:val="right"/>
            </w:pPr>
            <w:r w:rsidRPr="00E450CC">
              <w:t>8%</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Adequate performance feedback.</w:t>
            </w:r>
          </w:p>
        </w:tc>
        <w:tc>
          <w:tcPr>
            <w:tcW w:w="778" w:type="dxa"/>
          </w:tcPr>
          <w:p w:rsidR="00697DD9" w:rsidRPr="00A70B3D" w:rsidRDefault="00697DD9" w:rsidP="00B83B09">
            <w:pPr>
              <w:jc w:val="right"/>
            </w:pPr>
            <w:r w:rsidRPr="00E450CC">
              <w:t>7%</w:t>
            </w:r>
          </w:p>
        </w:tc>
        <w:tc>
          <w:tcPr>
            <w:tcW w:w="778" w:type="dxa"/>
          </w:tcPr>
          <w:p w:rsidR="00697DD9" w:rsidRPr="00A70B3D" w:rsidRDefault="00697DD9" w:rsidP="00B83B09">
            <w:pPr>
              <w:jc w:val="right"/>
            </w:pPr>
            <w:r w:rsidRPr="00E450CC">
              <w:t>10%</w:t>
            </w:r>
          </w:p>
        </w:tc>
        <w:tc>
          <w:tcPr>
            <w:tcW w:w="778" w:type="dxa"/>
          </w:tcPr>
          <w:p w:rsidR="00697DD9" w:rsidRPr="00A70B3D" w:rsidRDefault="00697DD9" w:rsidP="00B83B09">
            <w:pPr>
              <w:jc w:val="right"/>
            </w:pPr>
            <w:r w:rsidRPr="00E450CC">
              <w:t>28%</w:t>
            </w:r>
          </w:p>
        </w:tc>
        <w:tc>
          <w:tcPr>
            <w:tcW w:w="778" w:type="dxa"/>
          </w:tcPr>
          <w:p w:rsidR="00697DD9" w:rsidRPr="00A70B3D" w:rsidRDefault="00697DD9" w:rsidP="00B83B09">
            <w:pPr>
              <w:jc w:val="right"/>
            </w:pPr>
            <w:r w:rsidRPr="00E450CC">
              <w:t>31%</w:t>
            </w:r>
          </w:p>
        </w:tc>
        <w:tc>
          <w:tcPr>
            <w:tcW w:w="776" w:type="dxa"/>
          </w:tcPr>
          <w:p w:rsidR="00697DD9" w:rsidRPr="00A70B3D" w:rsidRDefault="00697DD9" w:rsidP="00B83B09">
            <w:pPr>
              <w:jc w:val="right"/>
            </w:pPr>
            <w:r w:rsidRPr="00E450CC">
              <w:t>21%</w:t>
            </w:r>
          </w:p>
        </w:tc>
        <w:tc>
          <w:tcPr>
            <w:tcW w:w="1530" w:type="dxa"/>
          </w:tcPr>
          <w:p w:rsidR="00697DD9" w:rsidRPr="00A70B3D" w:rsidRDefault="00697DD9" w:rsidP="00B83B09">
            <w:pPr>
              <w:jc w:val="right"/>
            </w:pPr>
            <w:r w:rsidRPr="00E450CC">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Opportunities to communicate with department leadership.</w:t>
            </w:r>
          </w:p>
        </w:tc>
        <w:tc>
          <w:tcPr>
            <w:tcW w:w="778" w:type="dxa"/>
          </w:tcPr>
          <w:p w:rsidR="00697DD9" w:rsidRPr="00A70B3D" w:rsidRDefault="00697DD9" w:rsidP="00B83B09">
            <w:pPr>
              <w:jc w:val="right"/>
            </w:pPr>
            <w:r w:rsidRPr="00E450CC">
              <w:t>7%</w:t>
            </w:r>
          </w:p>
        </w:tc>
        <w:tc>
          <w:tcPr>
            <w:tcW w:w="778" w:type="dxa"/>
          </w:tcPr>
          <w:p w:rsidR="00697DD9" w:rsidRPr="00A70B3D" w:rsidRDefault="00697DD9" w:rsidP="00B83B09">
            <w:pPr>
              <w:jc w:val="right"/>
            </w:pPr>
            <w:r w:rsidRPr="00E450CC">
              <w:t>7%</w:t>
            </w:r>
          </w:p>
        </w:tc>
        <w:tc>
          <w:tcPr>
            <w:tcW w:w="778" w:type="dxa"/>
          </w:tcPr>
          <w:p w:rsidR="00697DD9" w:rsidRPr="00A70B3D" w:rsidRDefault="00697DD9" w:rsidP="00B83B09">
            <w:pPr>
              <w:jc w:val="right"/>
            </w:pPr>
            <w:r w:rsidRPr="00E450CC">
              <w:t>20%</w:t>
            </w:r>
          </w:p>
        </w:tc>
        <w:tc>
          <w:tcPr>
            <w:tcW w:w="778" w:type="dxa"/>
          </w:tcPr>
          <w:p w:rsidR="00697DD9" w:rsidRPr="00A70B3D" w:rsidRDefault="00697DD9" w:rsidP="00B83B09">
            <w:pPr>
              <w:jc w:val="right"/>
            </w:pPr>
            <w:r w:rsidRPr="00E450CC">
              <w:t>18%</w:t>
            </w:r>
          </w:p>
        </w:tc>
        <w:tc>
          <w:tcPr>
            <w:tcW w:w="776" w:type="dxa"/>
          </w:tcPr>
          <w:p w:rsidR="00697DD9" w:rsidRPr="00A70B3D" w:rsidRDefault="00697DD9" w:rsidP="00B83B09">
            <w:pPr>
              <w:jc w:val="right"/>
            </w:pPr>
            <w:r w:rsidRPr="00E450CC">
              <w:t>44%</w:t>
            </w:r>
          </w:p>
        </w:tc>
        <w:tc>
          <w:tcPr>
            <w:tcW w:w="1530" w:type="dxa"/>
          </w:tcPr>
          <w:p w:rsidR="00697DD9" w:rsidRPr="00A70B3D" w:rsidRDefault="00697DD9" w:rsidP="00B83B09">
            <w:pPr>
              <w:jc w:val="right"/>
            </w:pPr>
            <w:r w:rsidRPr="00E450CC">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Healthy social climate within the department.</w:t>
            </w:r>
          </w:p>
        </w:tc>
        <w:tc>
          <w:tcPr>
            <w:tcW w:w="778" w:type="dxa"/>
          </w:tcPr>
          <w:p w:rsidR="00697DD9" w:rsidRPr="00A70B3D" w:rsidRDefault="00697DD9" w:rsidP="00B83B09">
            <w:pPr>
              <w:jc w:val="right"/>
            </w:pPr>
            <w:r w:rsidRPr="00E450CC">
              <w:t>13%</w:t>
            </w:r>
          </w:p>
        </w:tc>
        <w:tc>
          <w:tcPr>
            <w:tcW w:w="778" w:type="dxa"/>
          </w:tcPr>
          <w:p w:rsidR="00697DD9" w:rsidRPr="00A70B3D" w:rsidRDefault="00697DD9" w:rsidP="00B83B09">
            <w:pPr>
              <w:jc w:val="right"/>
            </w:pPr>
            <w:r w:rsidRPr="00E450CC">
              <w:t>13%</w:t>
            </w:r>
          </w:p>
        </w:tc>
        <w:tc>
          <w:tcPr>
            <w:tcW w:w="778" w:type="dxa"/>
          </w:tcPr>
          <w:p w:rsidR="00697DD9" w:rsidRPr="00A70B3D" w:rsidRDefault="00697DD9" w:rsidP="00B83B09">
            <w:pPr>
              <w:jc w:val="right"/>
            </w:pPr>
            <w:r w:rsidRPr="00E450CC">
              <w:t>20%</w:t>
            </w:r>
          </w:p>
        </w:tc>
        <w:tc>
          <w:tcPr>
            <w:tcW w:w="778" w:type="dxa"/>
          </w:tcPr>
          <w:p w:rsidR="00697DD9" w:rsidRPr="00A70B3D" w:rsidRDefault="00697DD9" w:rsidP="00B83B09">
            <w:pPr>
              <w:jc w:val="right"/>
            </w:pPr>
            <w:r w:rsidRPr="00E450CC">
              <w:t>21%</w:t>
            </w:r>
          </w:p>
        </w:tc>
        <w:tc>
          <w:tcPr>
            <w:tcW w:w="776" w:type="dxa"/>
          </w:tcPr>
          <w:p w:rsidR="00697DD9" w:rsidRPr="00A70B3D" w:rsidRDefault="00697DD9" w:rsidP="00B83B09">
            <w:pPr>
              <w:jc w:val="right"/>
            </w:pPr>
            <w:r w:rsidRPr="00E450CC">
              <w:t>30%</w:t>
            </w:r>
          </w:p>
        </w:tc>
        <w:tc>
          <w:tcPr>
            <w:tcW w:w="1530" w:type="dxa"/>
          </w:tcPr>
          <w:p w:rsidR="00697DD9" w:rsidRPr="00A70B3D" w:rsidRDefault="00697DD9" w:rsidP="00B83B09">
            <w:pPr>
              <w:jc w:val="right"/>
            </w:pPr>
            <w:r w:rsidRPr="00E450CC">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E450CC">
              <w:t>Informal recognition by colleagues for good work.</w:t>
            </w:r>
          </w:p>
        </w:tc>
        <w:tc>
          <w:tcPr>
            <w:tcW w:w="778" w:type="dxa"/>
          </w:tcPr>
          <w:p w:rsidR="00697DD9" w:rsidRPr="00A70B3D" w:rsidRDefault="00697DD9" w:rsidP="00B83B09">
            <w:pPr>
              <w:jc w:val="right"/>
            </w:pPr>
            <w:r w:rsidRPr="00E450CC">
              <w:t>8%</w:t>
            </w:r>
          </w:p>
        </w:tc>
        <w:tc>
          <w:tcPr>
            <w:tcW w:w="778" w:type="dxa"/>
          </w:tcPr>
          <w:p w:rsidR="00697DD9" w:rsidRPr="00A70B3D" w:rsidRDefault="00697DD9" w:rsidP="00B83B09">
            <w:pPr>
              <w:jc w:val="right"/>
            </w:pPr>
            <w:r w:rsidRPr="00E450CC">
              <w:t>12%</w:t>
            </w:r>
          </w:p>
        </w:tc>
        <w:tc>
          <w:tcPr>
            <w:tcW w:w="778" w:type="dxa"/>
          </w:tcPr>
          <w:p w:rsidR="00697DD9" w:rsidRPr="00A70B3D" w:rsidRDefault="00697DD9" w:rsidP="00B83B09">
            <w:pPr>
              <w:jc w:val="right"/>
            </w:pPr>
            <w:r w:rsidRPr="00E450CC">
              <w:t>28%</w:t>
            </w:r>
          </w:p>
        </w:tc>
        <w:tc>
          <w:tcPr>
            <w:tcW w:w="778" w:type="dxa"/>
          </w:tcPr>
          <w:p w:rsidR="00697DD9" w:rsidRPr="00A70B3D" w:rsidRDefault="00697DD9" w:rsidP="00B83B09">
            <w:pPr>
              <w:jc w:val="right"/>
            </w:pPr>
            <w:r w:rsidRPr="00E450CC">
              <w:t>25%</w:t>
            </w:r>
          </w:p>
        </w:tc>
        <w:tc>
          <w:tcPr>
            <w:tcW w:w="776" w:type="dxa"/>
          </w:tcPr>
          <w:p w:rsidR="00697DD9" w:rsidRPr="00A70B3D" w:rsidRDefault="00697DD9" w:rsidP="00B83B09">
            <w:pPr>
              <w:jc w:val="right"/>
            </w:pPr>
            <w:r w:rsidRPr="00E450CC">
              <w:t>26%</w:t>
            </w:r>
          </w:p>
        </w:tc>
        <w:tc>
          <w:tcPr>
            <w:tcW w:w="1530" w:type="dxa"/>
          </w:tcPr>
          <w:p w:rsidR="00697DD9" w:rsidRPr="00A70B3D" w:rsidRDefault="00697DD9" w:rsidP="00B83B09">
            <w:pPr>
              <w:jc w:val="right"/>
            </w:pPr>
            <w:r w:rsidRPr="00E450CC">
              <w:t>2%</w:t>
            </w:r>
          </w:p>
        </w:tc>
      </w:tr>
    </w:tbl>
    <w:p w:rsidR="00697DD9" w:rsidRDefault="00697DD9" w:rsidP="00697DD9"/>
    <w:p w:rsidR="00697DD9" w:rsidRDefault="00697DD9" w:rsidP="00697DD9">
      <w:r>
        <w:t xml:space="preserve">Table B-3: Satisfaction with individual considerations. </w:t>
      </w:r>
    </w:p>
    <w:tbl>
      <w:tblPr>
        <w:tblStyle w:val="ProfessionalTable"/>
        <w:tblW w:w="0" w:type="auto"/>
        <w:tblLook w:val="06A0" w:firstRow="1" w:lastRow="0" w:firstColumn="1" w:lastColumn="0" w:noHBand="1" w:noVBand="1"/>
        <w:tblCaption w:val="Distribution of ratings for satisfaction"/>
        <w:tblDescription w:val="Columns 2 through 6 provide the percentage of survey respondents that gave each rating on a 1 to 5 scale, where 1 is low and 5 is high, of satisfaction. The last column gives the percentage that did not answer the question. "/>
      </w:tblPr>
      <w:tblGrid>
        <w:gridCol w:w="3913"/>
        <w:gridCol w:w="778"/>
        <w:gridCol w:w="778"/>
        <w:gridCol w:w="778"/>
        <w:gridCol w:w="778"/>
        <w:gridCol w:w="776"/>
        <w:gridCol w:w="153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3913" w:type="dxa"/>
          </w:tcPr>
          <w:p w:rsidR="00697DD9" w:rsidRPr="007F771B" w:rsidRDefault="00697DD9" w:rsidP="00B83B09">
            <w:pPr>
              <w:jc w:val="left"/>
            </w:pPr>
          </w:p>
        </w:tc>
        <w:tc>
          <w:tcPr>
            <w:tcW w:w="778" w:type="dxa"/>
          </w:tcPr>
          <w:p w:rsidR="00697DD9" w:rsidRPr="007F771B" w:rsidRDefault="00697DD9" w:rsidP="00B83B09">
            <w:pPr>
              <w:pStyle w:val="TableColumnHeadings"/>
              <w:jc w:val="left"/>
            </w:pPr>
            <w:r w:rsidRPr="007F771B">
              <w:t>Low</w:t>
            </w:r>
          </w:p>
        </w:tc>
        <w:tc>
          <w:tcPr>
            <w:tcW w:w="778" w:type="dxa"/>
          </w:tcPr>
          <w:p w:rsidR="00697DD9" w:rsidRPr="007F771B" w:rsidRDefault="00697DD9" w:rsidP="00B83B09">
            <w:pPr>
              <w:pStyle w:val="TableColumnHeadings"/>
              <w:jc w:val="left"/>
            </w:pPr>
          </w:p>
        </w:tc>
        <w:tc>
          <w:tcPr>
            <w:tcW w:w="778" w:type="dxa"/>
          </w:tcPr>
          <w:p w:rsidR="00697DD9" w:rsidRPr="007F771B" w:rsidRDefault="00697DD9" w:rsidP="00B83B09">
            <w:pPr>
              <w:pStyle w:val="TableColumnHeadings"/>
              <w:jc w:val="left"/>
            </w:pPr>
          </w:p>
        </w:tc>
        <w:tc>
          <w:tcPr>
            <w:tcW w:w="778" w:type="dxa"/>
          </w:tcPr>
          <w:p w:rsidR="00697DD9" w:rsidRPr="007F771B" w:rsidRDefault="00697DD9" w:rsidP="00B83B09">
            <w:pPr>
              <w:pStyle w:val="TableColumnHeadings"/>
              <w:jc w:val="left"/>
            </w:pPr>
          </w:p>
        </w:tc>
        <w:tc>
          <w:tcPr>
            <w:tcW w:w="776" w:type="dxa"/>
          </w:tcPr>
          <w:p w:rsidR="00697DD9" w:rsidRPr="007F771B" w:rsidRDefault="00697DD9" w:rsidP="00B83B09">
            <w:pPr>
              <w:pStyle w:val="TableColumnHeadings"/>
              <w:jc w:val="left"/>
            </w:pPr>
            <w:r w:rsidRPr="007F771B">
              <w:t>High</w:t>
            </w:r>
          </w:p>
        </w:tc>
        <w:tc>
          <w:tcPr>
            <w:tcW w:w="1530" w:type="dxa"/>
          </w:tcPr>
          <w:p w:rsidR="00697DD9" w:rsidRPr="007F771B" w:rsidRDefault="00697DD9" w:rsidP="00B83B09">
            <w:pPr>
              <w:pStyle w:val="TableColumnHeadings"/>
              <w:jc w:val="left"/>
            </w:pPr>
            <w:r w:rsidRPr="007F771B">
              <w:t>No response</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Your course teaching assignments.</w:t>
            </w:r>
          </w:p>
        </w:tc>
        <w:tc>
          <w:tcPr>
            <w:tcW w:w="778" w:type="dxa"/>
          </w:tcPr>
          <w:p w:rsidR="00697DD9" w:rsidRPr="00A70B3D" w:rsidRDefault="00697DD9" w:rsidP="00B83B09">
            <w:pPr>
              <w:jc w:val="right"/>
            </w:pPr>
            <w:r w:rsidRPr="00C85D61">
              <w:t>2%</w:t>
            </w:r>
          </w:p>
        </w:tc>
        <w:tc>
          <w:tcPr>
            <w:tcW w:w="778" w:type="dxa"/>
          </w:tcPr>
          <w:p w:rsidR="00697DD9" w:rsidRPr="00A70B3D" w:rsidRDefault="00697DD9" w:rsidP="00B83B09">
            <w:pPr>
              <w:jc w:val="right"/>
            </w:pPr>
            <w:r w:rsidRPr="00C85D61">
              <w:t>7%</w:t>
            </w:r>
          </w:p>
        </w:tc>
        <w:tc>
          <w:tcPr>
            <w:tcW w:w="778" w:type="dxa"/>
          </w:tcPr>
          <w:p w:rsidR="00697DD9" w:rsidRPr="00A70B3D" w:rsidRDefault="00697DD9" w:rsidP="00B83B09">
            <w:pPr>
              <w:jc w:val="right"/>
            </w:pPr>
            <w:r w:rsidRPr="00C85D61">
              <w:t>21%</w:t>
            </w:r>
          </w:p>
        </w:tc>
        <w:tc>
          <w:tcPr>
            <w:tcW w:w="778" w:type="dxa"/>
          </w:tcPr>
          <w:p w:rsidR="00697DD9" w:rsidRPr="00A70B3D" w:rsidRDefault="00697DD9" w:rsidP="00B83B09">
            <w:pPr>
              <w:jc w:val="right"/>
            </w:pPr>
            <w:r w:rsidRPr="00C85D61">
              <w:t>26%</w:t>
            </w:r>
          </w:p>
        </w:tc>
        <w:tc>
          <w:tcPr>
            <w:tcW w:w="776" w:type="dxa"/>
          </w:tcPr>
          <w:p w:rsidR="00697DD9" w:rsidRPr="00A70B3D" w:rsidRDefault="00697DD9" w:rsidP="00B83B09">
            <w:pPr>
              <w:jc w:val="right"/>
            </w:pPr>
            <w:r w:rsidRPr="00C85D61">
              <w:t>44%</w:t>
            </w:r>
          </w:p>
        </w:tc>
        <w:tc>
          <w:tcPr>
            <w:tcW w:w="1530" w:type="dxa"/>
          </w:tcPr>
          <w:p w:rsidR="00697DD9" w:rsidRPr="00A70B3D" w:rsidRDefault="00697DD9" w:rsidP="00B83B09">
            <w:pPr>
              <w:jc w:val="right"/>
            </w:pPr>
            <w:r w:rsidRPr="00C85D61">
              <w:t>0%</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proofErr w:type="gramStart"/>
            <w:r w:rsidRPr="00C85D61">
              <w:t>Your</w:t>
            </w:r>
            <w:proofErr w:type="gramEnd"/>
            <w:r w:rsidRPr="00C85D61">
              <w:t xml:space="preserve"> advising assignments.</w:t>
            </w:r>
          </w:p>
        </w:tc>
        <w:tc>
          <w:tcPr>
            <w:tcW w:w="778" w:type="dxa"/>
          </w:tcPr>
          <w:p w:rsidR="00697DD9" w:rsidRPr="00A70B3D" w:rsidRDefault="00697DD9" w:rsidP="00B83B09">
            <w:pPr>
              <w:jc w:val="right"/>
            </w:pPr>
            <w:r w:rsidRPr="00C85D61">
              <w:t>5%</w:t>
            </w:r>
          </w:p>
        </w:tc>
        <w:tc>
          <w:tcPr>
            <w:tcW w:w="778" w:type="dxa"/>
          </w:tcPr>
          <w:p w:rsidR="00697DD9" w:rsidRPr="00A70B3D" w:rsidRDefault="00697DD9" w:rsidP="00B83B09">
            <w:pPr>
              <w:jc w:val="right"/>
            </w:pPr>
            <w:r w:rsidRPr="00C85D61">
              <w:t>3%</w:t>
            </w:r>
          </w:p>
        </w:tc>
        <w:tc>
          <w:tcPr>
            <w:tcW w:w="778" w:type="dxa"/>
          </w:tcPr>
          <w:p w:rsidR="00697DD9" w:rsidRPr="00A70B3D" w:rsidRDefault="00697DD9" w:rsidP="00B83B09">
            <w:pPr>
              <w:jc w:val="right"/>
            </w:pPr>
            <w:r w:rsidRPr="00C85D61">
              <w:t>38%</w:t>
            </w:r>
          </w:p>
        </w:tc>
        <w:tc>
          <w:tcPr>
            <w:tcW w:w="778" w:type="dxa"/>
          </w:tcPr>
          <w:p w:rsidR="00697DD9" w:rsidRPr="00A70B3D" w:rsidRDefault="00697DD9" w:rsidP="00B83B09">
            <w:pPr>
              <w:jc w:val="right"/>
            </w:pPr>
            <w:r w:rsidRPr="00C85D61">
              <w:t>23%</w:t>
            </w:r>
          </w:p>
        </w:tc>
        <w:tc>
          <w:tcPr>
            <w:tcW w:w="776" w:type="dxa"/>
          </w:tcPr>
          <w:p w:rsidR="00697DD9" w:rsidRPr="00A70B3D" w:rsidRDefault="00697DD9" w:rsidP="00B83B09">
            <w:pPr>
              <w:jc w:val="right"/>
            </w:pPr>
            <w:r w:rsidRPr="00C85D61">
              <w:t>26%</w:t>
            </w:r>
          </w:p>
        </w:tc>
        <w:tc>
          <w:tcPr>
            <w:tcW w:w="1530" w:type="dxa"/>
          </w:tcPr>
          <w:p w:rsidR="00697DD9" w:rsidRPr="00A70B3D" w:rsidRDefault="00697DD9" w:rsidP="00B83B09">
            <w:pPr>
              <w:jc w:val="right"/>
            </w:pPr>
            <w:r w:rsidRPr="00C85D61">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Your internal service assignments.</w:t>
            </w:r>
          </w:p>
        </w:tc>
        <w:tc>
          <w:tcPr>
            <w:tcW w:w="778" w:type="dxa"/>
          </w:tcPr>
          <w:p w:rsidR="00697DD9" w:rsidRPr="00A70B3D" w:rsidRDefault="00697DD9" w:rsidP="00B83B09">
            <w:pPr>
              <w:jc w:val="right"/>
            </w:pPr>
            <w:r w:rsidRPr="00C85D61">
              <w:t>3%</w:t>
            </w:r>
          </w:p>
        </w:tc>
        <w:tc>
          <w:tcPr>
            <w:tcW w:w="778" w:type="dxa"/>
          </w:tcPr>
          <w:p w:rsidR="00697DD9" w:rsidRPr="00A70B3D" w:rsidRDefault="00697DD9" w:rsidP="00B83B09">
            <w:pPr>
              <w:jc w:val="right"/>
            </w:pPr>
            <w:r w:rsidRPr="00C85D61">
              <w:t>8%</w:t>
            </w:r>
          </w:p>
        </w:tc>
        <w:tc>
          <w:tcPr>
            <w:tcW w:w="778" w:type="dxa"/>
          </w:tcPr>
          <w:p w:rsidR="00697DD9" w:rsidRPr="00A70B3D" w:rsidRDefault="00697DD9" w:rsidP="00B83B09">
            <w:pPr>
              <w:jc w:val="right"/>
            </w:pPr>
            <w:r w:rsidRPr="00C85D61">
              <w:t>30%</w:t>
            </w:r>
          </w:p>
        </w:tc>
        <w:tc>
          <w:tcPr>
            <w:tcW w:w="778" w:type="dxa"/>
          </w:tcPr>
          <w:p w:rsidR="00697DD9" w:rsidRPr="00A70B3D" w:rsidRDefault="00697DD9" w:rsidP="00B83B09">
            <w:pPr>
              <w:jc w:val="right"/>
            </w:pPr>
            <w:r w:rsidRPr="00C85D61">
              <w:t>26%</w:t>
            </w:r>
          </w:p>
        </w:tc>
        <w:tc>
          <w:tcPr>
            <w:tcW w:w="776" w:type="dxa"/>
          </w:tcPr>
          <w:p w:rsidR="00697DD9" w:rsidRPr="00A70B3D" w:rsidRDefault="00697DD9" w:rsidP="00B83B09">
            <w:pPr>
              <w:jc w:val="right"/>
            </w:pPr>
            <w:r w:rsidRPr="00C85D61">
              <w:t>30%</w:t>
            </w:r>
          </w:p>
        </w:tc>
        <w:tc>
          <w:tcPr>
            <w:tcW w:w="1530" w:type="dxa"/>
          </w:tcPr>
          <w:p w:rsidR="00697DD9" w:rsidRPr="00A70B3D" w:rsidRDefault="00697DD9" w:rsidP="00B83B09">
            <w:pPr>
              <w:jc w:val="right"/>
            </w:pPr>
            <w:r w:rsidRPr="00C85D61">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Professional autonomy (courses, research projects, service…).</w:t>
            </w:r>
          </w:p>
        </w:tc>
        <w:tc>
          <w:tcPr>
            <w:tcW w:w="778" w:type="dxa"/>
          </w:tcPr>
          <w:p w:rsidR="00697DD9" w:rsidRPr="00A70B3D" w:rsidRDefault="00697DD9" w:rsidP="00B83B09">
            <w:pPr>
              <w:jc w:val="right"/>
            </w:pPr>
            <w:r w:rsidRPr="00C85D61">
              <w:t>2%</w:t>
            </w:r>
          </w:p>
        </w:tc>
        <w:tc>
          <w:tcPr>
            <w:tcW w:w="778" w:type="dxa"/>
          </w:tcPr>
          <w:p w:rsidR="00697DD9" w:rsidRPr="00A70B3D" w:rsidRDefault="00697DD9" w:rsidP="00B83B09">
            <w:pPr>
              <w:jc w:val="right"/>
            </w:pPr>
            <w:r w:rsidRPr="00C85D61">
              <w:t>8%</w:t>
            </w:r>
          </w:p>
        </w:tc>
        <w:tc>
          <w:tcPr>
            <w:tcW w:w="778" w:type="dxa"/>
          </w:tcPr>
          <w:p w:rsidR="00697DD9" w:rsidRPr="00A70B3D" w:rsidRDefault="00697DD9" w:rsidP="00B83B09">
            <w:pPr>
              <w:jc w:val="right"/>
            </w:pPr>
            <w:r w:rsidRPr="00C85D61">
              <w:t>10%</w:t>
            </w:r>
          </w:p>
        </w:tc>
        <w:tc>
          <w:tcPr>
            <w:tcW w:w="778" w:type="dxa"/>
          </w:tcPr>
          <w:p w:rsidR="00697DD9" w:rsidRPr="00A70B3D" w:rsidRDefault="00697DD9" w:rsidP="00B83B09">
            <w:pPr>
              <w:jc w:val="right"/>
            </w:pPr>
            <w:r w:rsidRPr="00C85D61">
              <w:t>26%</w:t>
            </w:r>
          </w:p>
        </w:tc>
        <w:tc>
          <w:tcPr>
            <w:tcW w:w="776" w:type="dxa"/>
          </w:tcPr>
          <w:p w:rsidR="00697DD9" w:rsidRPr="00A70B3D" w:rsidRDefault="00697DD9" w:rsidP="00B83B09">
            <w:pPr>
              <w:jc w:val="right"/>
            </w:pPr>
            <w:r w:rsidRPr="00C85D61">
              <w:t>53%</w:t>
            </w:r>
          </w:p>
        </w:tc>
        <w:tc>
          <w:tcPr>
            <w:tcW w:w="1530" w:type="dxa"/>
          </w:tcPr>
          <w:p w:rsidR="00697DD9" w:rsidRPr="00A70B3D" w:rsidRDefault="00697DD9" w:rsidP="00B83B09">
            <w:pPr>
              <w:jc w:val="right"/>
            </w:pPr>
            <w:r w:rsidRPr="00C85D61">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Internal money to initiate research activities.</w:t>
            </w:r>
          </w:p>
        </w:tc>
        <w:tc>
          <w:tcPr>
            <w:tcW w:w="778" w:type="dxa"/>
          </w:tcPr>
          <w:p w:rsidR="00697DD9" w:rsidRPr="00A70B3D" w:rsidRDefault="00697DD9" w:rsidP="00B83B09">
            <w:pPr>
              <w:jc w:val="right"/>
            </w:pPr>
            <w:r w:rsidRPr="00C85D61">
              <w:t>15%</w:t>
            </w:r>
          </w:p>
        </w:tc>
        <w:tc>
          <w:tcPr>
            <w:tcW w:w="778" w:type="dxa"/>
          </w:tcPr>
          <w:p w:rsidR="00697DD9" w:rsidRPr="00A70B3D" w:rsidRDefault="00697DD9" w:rsidP="00B83B09">
            <w:pPr>
              <w:jc w:val="right"/>
            </w:pPr>
            <w:r w:rsidRPr="00C85D61">
              <w:t>15%</w:t>
            </w:r>
          </w:p>
        </w:tc>
        <w:tc>
          <w:tcPr>
            <w:tcW w:w="778" w:type="dxa"/>
          </w:tcPr>
          <w:p w:rsidR="00697DD9" w:rsidRPr="00A70B3D" w:rsidRDefault="00697DD9" w:rsidP="00B83B09">
            <w:pPr>
              <w:jc w:val="right"/>
            </w:pPr>
            <w:r w:rsidRPr="00C85D61">
              <w:t>28%</w:t>
            </w:r>
          </w:p>
        </w:tc>
        <w:tc>
          <w:tcPr>
            <w:tcW w:w="778" w:type="dxa"/>
          </w:tcPr>
          <w:p w:rsidR="00697DD9" w:rsidRPr="00A70B3D" w:rsidRDefault="00697DD9" w:rsidP="00B83B09">
            <w:pPr>
              <w:jc w:val="right"/>
            </w:pPr>
            <w:r w:rsidRPr="00C85D61">
              <w:t>15%</w:t>
            </w:r>
          </w:p>
        </w:tc>
        <w:tc>
          <w:tcPr>
            <w:tcW w:w="776" w:type="dxa"/>
          </w:tcPr>
          <w:p w:rsidR="00697DD9" w:rsidRPr="00A70B3D" w:rsidRDefault="00697DD9" w:rsidP="00B83B09">
            <w:pPr>
              <w:jc w:val="right"/>
            </w:pPr>
            <w:r w:rsidRPr="00C85D61">
              <w:t>25%</w:t>
            </w:r>
          </w:p>
        </w:tc>
        <w:tc>
          <w:tcPr>
            <w:tcW w:w="1530" w:type="dxa"/>
          </w:tcPr>
          <w:p w:rsidR="00697DD9" w:rsidRPr="00A70B3D" w:rsidRDefault="00697DD9" w:rsidP="00B83B09">
            <w:pPr>
              <w:jc w:val="right"/>
            </w:pPr>
            <w:r w:rsidRPr="00C85D61">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Flexibility to engage in consulting.</w:t>
            </w:r>
          </w:p>
        </w:tc>
        <w:tc>
          <w:tcPr>
            <w:tcW w:w="778" w:type="dxa"/>
          </w:tcPr>
          <w:p w:rsidR="00697DD9" w:rsidRPr="00A70B3D" w:rsidRDefault="00697DD9" w:rsidP="00B83B09">
            <w:pPr>
              <w:jc w:val="right"/>
            </w:pPr>
            <w:r w:rsidRPr="00C85D61">
              <w:t>5%</w:t>
            </w:r>
          </w:p>
        </w:tc>
        <w:tc>
          <w:tcPr>
            <w:tcW w:w="778" w:type="dxa"/>
          </w:tcPr>
          <w:p w:rsidR="00697DD9" w:rsidRPr="00A70B3D" w:rsidRDefault="00697DD9" w:rsidP="00B83B09">
            <w:pPr>
              <w:jc w:val="right"/>
            </w:pPr>
            <w:r w:rsidRPr="00C85D61">
              <w:t>8%</w:t>
            </w:r>
          </w:p>
        </w:tc>
        <w:tc>
          <w:tcPr>
            <w:tcW w:w="778" w:type="dxa"/>
          </w:tcPr>
          <w:p w:rsidR="00697DD9" w:rsidRPr="00A70B3D" w:rsidRDefault="00697DD9" w:rsidP="00B83B09">
            <w:pPr>
              <w:jc w:val="right"/>
            </w:pPr>
            <w:r w:rsidRPr="00C85D61">
              <w:t>36%</w:t>
            </w:r>
          </w:p>
        </w:tc>
        <w:tc>
          <w:tcPr>
            <w:tcW w:w="778" w:type="dxa"/>
          </w:tcPr>
          <w:p w:rsidR="00697DD9" w:rsidRPr="00A70B3D" w:rsidRDefault="00697DD9" w:rsidP="00B83B09">
            <w:pPr>
              <w:jc w:val="right"/>
            </w:pPr>
            <w:r w:rsidRPr="00C85D61">
              <w:t>23%</w:t>
            </w:r>
          </w:p>
        </w:tc>
        <w:tc>
          <w:tcPr>
            <w:tcW w:w="776" w:type="dxa"/>
          </w:tcPr>
          <w:p w:rsidR="00697DD9" w:rsidRPr="00A70B3D" w:rsidRDefault="00697DD9" w:rsidP="00B83B09">
            <w:pPr>
              <w:jc w:val="right"/>
            </w:pPr>
            <w:r w:rsidRPr="00C85D61">
              <w:t>21%</w:t>
            </w:r>
          </w:p>
        </w:tc>
        <w:tc>
          <w:tcPr>
            <w:tcW w:w="1530" w:type="dxa"/>
          </w:tcPr>
          <w:p w:rsidR="00697DD9" w:rsidRPr="00A70B3D" w:rsidRDefault="00697DD9" w:rsidP="00B83B09">
            <w:pPr>
              <w:jc w:val="right"/>
            </w:pPr>
            <w:r w:rsidRPr="00C85D61">
              <w:t>7%</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Salary increases that relate fairly to performance.</w:t>
            </w:r>
          </w:p>
        </w:tc>
        <w:tc>
          <w:tcPr>
            <w:tcW w:w="778" w:type="dxa"/>
          </w:tcPr>
          <w:p w:rsidR="00697DD9" w:rsidRPr="00A70B3D" w:rsidRDefault="00697DD9" w:rsidP="00B83B09">
            <w:pPr>
              <w:jc w:val="right"/>
            </w:pPr>
            <w:r w:rsidRPr="00C85D61">
              <w:t>18%</w:t>
            </w:r>
          </w:p>
        </w:tc>
        <w:tc>
          <w:tcPr>
            <w:tcW w:w="778" w:type="dxa"/>
          </w:tcPr>
          <w:p w:rsidR="00697DD9" w:rsidRPr="00A70B3D" w:rsidRDefault="00697DD9" w:rsidP="00B83B09">
            <w:pPr>
              <w:jc w:val="right"/>
            </w:pPr>
            <w:r w:rsidRPr="00C85D61">
              <w:t>20%</w:t>
            </w:r>
          </w:p>
        </w:tc>
        <w:tc>
          <w:tcPr>
            <w:tcW w:w="778" w:type="dxa"/>
          </w:tcPr>
          <w:p w:rsidR="00697DD9" w:rsidRPr="00A70B3D" w:rsidRDefault="00697DD9" w:rsidP="00B83B09">
            <w:pPr>
              <w:jc w:val="right"/>
            </w:pPr>
            <w:r w:rsidRPr="00C85D61">
              <w:t>18%</w:t>
            </w:r>
          </w:p>
        </w:tc>
        <w:tc>
          <w:tcPr>
            <w:tcW w:w="778" w:type="dxa"/>
          </w:tcPr>
          <w:p w:rsidR="00697DD9" w:rsidRPr="00A70B3D" w:rsidRDefault="00697DD9" w:rsidP="00B83B09">
            <w:pPr>
              <w:jc w:val="right"/>
            </w:pPr>
            <w:r w:rsidRPr="00C85D61">
              <w:t>20%</w:t>
            </w:r>
          </w:p>
        </w:tc>
        <w:tc>
          <w:tcPr>
            <w:tcW w:w="776" w:type="dxa"/>
          </w:tcPr>
          <w:p w:rsidR="00697DD9" w:rsidRPr="00A70B3D" w:rsidRDefault="00697DD9" w:rsidP="00B83B09">
            <w:pPr>
              <w:jc w:val="right"/>
            </w:pPr>
            <w:r w:rsidRPr="00C85D61">
              <w:t>23%</w:t>
            </w:r>
          </w:p>
        </w:tc>
        <w:tc>
          <w:tcPr>
            <w:tcW w:w="1530" w:type="dxa"/>
          </w:tcPr>
          <w:p w:rsidR="00697DD9" w:rsidRPr="00A70B3D" w:rsidRDefault="00697DD9" w:rsidP="00B83B09">
            <w:pPr>
              <w:jc w:val="right"/>
            </w:pPr>
            <w:r w:rsidRPr="00C85D61">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Level of annual salary.</w:t>
            </w:r>
          </w:p>
        </w:tc>
        <w:tc>
          <w:tcPr>
            <w:tcW w:w="778" w:type="dxa"/>
          </w:tcPr>
          <w:p w:rsidR="00697DD9" w:rsidRPr="00A70B3D" w:rsidRDefault="00697DD9" w:rsidP="00B83B09">
            <w:pPr>
              <w:jc w:val="right"/>
            </w:pPr>
            <w:r w:rsidRPr="00C85D61">
              <w:t>15%</w:t>
            </w:r>
          </w:p>
        </w:tc>
        <w:tc>
          <w:tcPr>
            <w:tcW w:w="778" w:type="dxa"/>
          </w:tcPr>
          <w:p w:rsidR="00697DD9" w:rsidRPr="00A70B3D" w:rsidRDefault="00697DD9" w:rsidP="00B83B09">
            <w:pPr>
              <w:jc w:val="right"/>
            </w:pPr>
            <w:r w:rsidRPr="00C85D61">
              <w:t>12%</w:t>
            </w:r>
          </w:p>
        </w:tc>
        <w:tc>
          <w:tcPr>
            <w:tcW w:w="778" w:type="dxa"/>
          </w:tcPr>
          <w:p w:rsidR="00697DD9" w:rsidRPr="00A70B3D" w:rsidRDefault="00697DD9" w:rsidP="00B83B09">
            <w:pPr>
              <w:jc w:val="right"/>
            </w:pPr>
            <w:r w:rsidRPr="00C85D61">
              <w:t>25%</w:t>
            </w:r>
          </w:p>
        </w:tc>
        <w:tc>
          <w:tcPr>
            <w:tcW w:w="778" w:type="dxa"/>
          </w:tcPr>
          <w:p w:rsidR="00697DD9" w:rsidRPr="00A70B3D" w:rsidRDefault="00697DD9" w:rsidP="00B83B09">
            <w:pPr>
              <w:jc w:val="right"/>
            </w:pPr>
            <w:r w:rsidRPr="00C85D61">
              <w:t>28%</w:t>
            </w:r>
          </w:p>
        </w:tc>
        <w:tc>
          <w:tcPr>
            <w:tcW w:w="776" w:type="dxa"/>
          </w:tcPr>
          <w:p w:rsidR="00697DD9" w:rsidRPr="00A70B3D" w:rsidRDefault="00697DD9" w:rsidP="00B83B09">
            <w:pPr>
              <w:jc w:val="right"/>
            </w:pPr>
            <w:r w:rsidRPr="00C85D61">
              <w:t>20%</w:t>
            </w:r>
          </w:p>
        </w:tc>
        <w:tc>
          <w:tcPr>
            <w:tcW w:w="1530" w:type="dxa"/>
          </w:tcPr>
          <w:p w:rsidR="00697DD9" w:rsidRPr="00A70B3D" w:rsidRDefault="00697DD9" w:rsidP="00B83B09">
            <w:pPr>
              <w:jc w:val="right"/>
            </w:pPr>
            <w:r w:rsidRPr="00C85D61">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Employee benefits.</w:t>
            </w:r>
          </w:p>
        </w:tc>
        <w:tc>
          <w:tcPr>
            <w:tcW w:w="778" w:type="dxa"/>
          </w:tcPr>
          <w:p w:rsidR="00697DD9" w:rsidRPr="00A70B3D" w:rsidRDefault="00697DD9" w:rsidP="00B83B09">
            <w:pPr>
              <w:jc w:val="right"/>
            </w:pPr>
            <w:r w:rsidRPr="00C85D61">
              <w:t>0%</w:t>
            </w:r>
          </w:p>
        </w:tc>
        <w:tc>
          <w:tcPr>
            <w:tcW w:w="778" w:type="dxa"/>
          </w:tcPr>
          <w:p w:rsidR="00697DD9" w:rsidRPr="00A70B3D" w:rsidRDefault="00697DD9" w:rsidP="00B83B09">
            <w:pPr>
              <w:jc w:val="right"/>
            </w:pPr>
            <w:r w:rsidRPr="00C85D61">
              <w:t>5%</w:t>
            </w:r>
          </w:p>
        </w:tc>
        <w:tc>
          <w:tcPr>
            <w:tcW w:w="778" w:type="dxa"/>
          </w:tcPr>
          <w:p w:rsidR="00697DD9" w:rsidRPr="00A70B3D" w:rsidRDefault="00697DD9" w:rsidP="00B83B09">
            <w:pPr>
              <w:jc w:val="right"/>
            </w:pPr>
            <w:r w:rsidRPr="00C85D61">
              <w:t>13%</w:t>
            </w:r>
          </w:p>
        </w:tc>
        <w:tc>
          <w:tcPr>
            <w:tcW w:w="778" w:type="dxa"/>
          </w:tcPr>
          <w:p w:rsidR="00697DD9" w:rsidRPr="00A70B3D" w:rsidRDefault="00697DD9" w:rsidP="00B83B09">
            <w:pPr>
              <w:jc w:val="right"/>
            </w:pPr>
            <w:r w:rsidRPr="00C85D61">
              <w:t>39%</w:t>
            </w:r>
          </w:p>
        </w:tc>
        <w:tc>
          <w:tcPr>
            <w:tcW w:w="776" w:type="dxa"/>
          </w:tcPr>
          <w:p w:rsidR="00697DD9" w:rsidRPr="00A70B3D" w:rsidRDefault="00697DD9" w:rsidP="00B83B09">
            <w:pPr>
              <w:jc w:val="right"/>
            </w:pPr>
            <w:r w:rsidRPr="00C85D61">
              <w:t>41%</w:t>
            </w:r>
          </w:p>
        </w:tc>
        <w:tc>
          <w:tcPr>
            <w:tcW w:w="1530" w:type="dxa"/>
          </w:tcPr>
          <w:p w:rsidR="00697DD9" w:rsidRPr="00A70B3D" w:rsidRDefault="00697DD9" w:rsidP="00B83B09">
            <w:pPr>
              <w:jc w:val="right"/>
            </w:pPr>
            <w:r w:rsidRPr="00C85D61">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85D61">
              <w:t>Equity (ethnic, gender, age, disability, sexual orientation…)</w:t>
            </w:r>
          </w:p>
        </w:tc>
        <w:tc>
          <w:tcPr>
            <w:tcW w:w="778" w:type="dxa"/>
          </w:tcPr>
          <w:p w:rsidR="00697DD9" w:rsidRPr="00A70B3D" w:rsidRDefault="00697DD9" w:rsidP="00B83B09">
            <w:pPr>
              <w:jc w:val="right"/>
            </w:pPr>
            <w:r w:rsidRPr="00C85D61">
              <w:t>12%</w:t>
            </w:r>
          </w:p>
        </w:tc>
        <w:tc>
          <w:tcPr>
            <w:tcW w:w="778" w:type="dxa"/>
          </w:tcPr>
          <w:p w:rsidR="00697DD9" w:rsidRPr="00A70B3D" w:rsidRDefault="00697DD9" w:rsidP="00B83B09">
            <w:pPr>
              <w:jc w:val="right"/>
            </w:pPr>
            <w:r w:rsidRPr="00C85D61">
              <w:t>7%</w:t>
            </w:r>
          </w:p>
        </w:tc>
        <w:tc>
          <w:tcPr>
            <w:tcW w:w="778" w:type="dxa"/>
          </w:tcPr>
          <w:p w:rsidR="00697DD9" w:rsidRPr="00A70B3D" w:rsidRDefault="00697DD9" w:rsidP="00B83B09">
            <w:pPr>
              <w:jc w:val="right"/>
            </w:pPr>
            <w:r w:rsidRPr="00C85D61">
              <w:t>28%</w:t>
            </w:r>
          </w:p>
        </w:tc>
        <w:tc>
          <w:tcPr>
            <w:tcW w:w="778" w:type="dxa"/>
          </w:tcPr>
          <w:p w:rsidR="00697DD9" w:rsidRPr="00A70B3D" w:rsidRDefault="00697DD9" w:rsidP="00B83B09">
            <w:pPr>
              <w:jc w:val="right"/>
            </w:pPr>
            <w:r w:rsidRPr="00C85D61">
              <w:t>25%</w:t>
            </w:r>
          </w:p>
        </w:tc>
        <w:tc>
          <w:tcPr>
            <w:tcW w:w="776" w:type="dxa"/>
          </w:tcPr>
          <w:p w:rsidR="00697DD9" w:rsidRPr="00A70B3D" w:rsidRDefault="00697DD9" w:rsidP="00B83B09">
            <w:pPr>
              <w:jc w:val="right"/>
            </w:pPr>
            <w:r w:rsidRPr="00C85D61">
              <w:t>26%</w:t>
            </w:r>
          </w:p>
        </w:tc>
        <w:tc>
          <w:tcPr>
            <w:tcW w:w="1530" w:type="dxa"/>
          </w:tcPr>
          <w:p w:rsidR="00697DD9" w:rsidRPr="00A70B3D" w:rsidRDefault="00697DD9" w:rsidP="00B83B09">
            <w:pPr>
              <w:jc w:val="right"/>
            </w:pPr>
            <w:r w:rsidRPr="00C85D61">
              <w:t>3%</w:t>
            </w:r>
          </w:p>
        </w:tc>
      </w:tr>
    </w:tbl>
    <w:p w:rsidR="00697DD9" w:rsidRDefault="00697DD9" w:rsidP="00697DD9"/>
    <w:p w:rsidR="00697DD9" w:rsidRDefault="00697DD9" w:rsidP="00697DD9">
      <w:pPr>
        <w:jc w:val="left"/>
      </w:pPr>
      <w:r>
        <w:br w:type="page"/>
      </w:r>
    </w:p>
    <w:p w:rsidR="00697DD9" w:rsidRDefault="00697DD9" w:rsidP="00697DD9">
      <w:r>
        <w:t>Table B-4:</w:t>
      </w:r>
      <w:r w:rsidRPr="00DF3F4A">
        <w:t xml:space="preserve"> </w:t>
      </w:r>
      <w:r>
        <w:t xml:space="preserve">Satisfaction with support services and resources. </w:t>
      </w:r>
    </w:p>
    <w:tbl>
      <w:tblPr>
        <w:tblStyle w:val="ProfessionalTable"/>
        <w:tblW w:w="0" w:type="auto"/>
        <w:tblLook w:val="06A0" w:firstRow="1" w:lastRow="0" w:firstColumn="1" w:lastColumn="0" w:noHBand="1" w:noVBand="1"/>
        <w:tblCaption w:val="Distribution of ratings for satisfaction"/>
        <w:tblDescription w:val="Columns 2 through 6 provide the percentage of survey respondents that gave each rating on a 1 to 5 scale, where 1 is low and 5 is high, of satisfaction. The last column gives the percentage that did not answer the question. "/>
      </w:tblPr>
      <w:tblGrid>
        <w:gridCol w:w="3913"/>
        <w:gridCol w:w="778"/>
        <w:gridCol w:w="778"/>
        <w:gridCol w:w="778"/>
        <w:gridCol w:w="778"/>
        <w:gridCol w:w="776"/>
        <w:gridCol w:w="153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3913" w:type="dxa"/>
          </w:tcPr>
          <w:p w:rsidR="00697DD9" w:rsidRPr="00A70B3D" w:rsidRDefault="00697DD9" w:rsidP="00B83B09">
            <w:pPr>
              <w:pStyle w:val="TableDataText"/>
              <w:jc w:val="left"/>
              <w:rPr>
                <w:rFonts w:asciiTheme="minorHAnsi" w:hAnsiTheme="minorHAnsi"/>
              </w:rPr>
            </w:pPr>
          </w:p>
        </w:tc>
        <w:tc>
          <w:tcPr>
            <w:tcW w:w="778" w:type="dxa"/>
          </w:tcPr>
          <w:p w:rsidR="00697DD9" w:rsidRPr="00A70B3D" w:rsidRDefault="00697DD9" w:rsidP="00B83B09">
            <w:pPr>
              <w:jc w:val="right"/>
              <w:rPr>
                <w:rFonts w:cs="Arial"/>
                <w:color w:val="000000"/>
              </w:rPr>
            </w:pPr>
            <w:r w:rsidRPr="007F771B">
              <w:t>Low</w:t>
            </w:r>
          </w:p>
        </w:tc>
        <w:tc>
          <w:tcPr>
            <w:tcW w:w="778" w:type="dxa"/>
          </w:tcPr>
          <w:p w:rsidR="00697DD9" w:rsidRPr="00A70B3D" w:rsidRDefault="00697DD9" w:rsidP="00B83B09">
            <w:pPr>
              <w:jc w:val="right"/>
              <w:rPr>
                <w:rFonts w:cs="Arial"/>
                <w:color w:val="000000"/>
              </w:rPr>
            </w:pPr>
          </w:p>
        </w:tc>
        <w:tc>
          <w:tcPr>
            <w:tcW w:w="778" w:type="dxa"/>
          </w:tcPr>
          <w:p w:rsidR="00697DD9" w:rsidRPr="00A70B3D" w:rsidRDefault="00697DD9" w:rsidP="00B83B09">
            <w:pPr>
              <w:jc w:val="right"/>
              <w:rPr>
                <w:rFonts w:cs="Arial"/>
                <w:color w:val="000000"/>
              </w:rPr>
            </w:pPr>
          </w:p>
        </w:tc>
        <w:tc>
          <w:tcPr>
            <w:tcW w:w="778" w:type="dxa"/>
          </w:tcPr>
          <w:p w:rsidR="00697DD9" w:rsidRPr="00A70B3D" w:rsidRDefault="00697DD9" w:rsidP="00B83B09">
            <w:pPr>
              <w:jc w:val="right"/>
              <w:rPr>
                <w:rFonts w:cs="Arial"/>
                <w:color w:val="000000"/>
              </w:rPr>
            </w:pPr>
          </w:p>
        </w:tc>
        <w:tc>
          <w:tcPr>
            <w:tcW w:w="776" w:type="dxa"/>
          </w:tcPr>
          <w:p w:rsidR="00697DD9" w:rsidRPr="00A70B3D" w:rsidRDefault="00697DD9" w:rsidP="00B83B09">
            <w:pPr>
              <w:jc w:val="right"/>
              <w:rPr>
                <w:rFonts w:cs="Arial"/>
                <w:color w:val="000000"/>
              </w:rPr>
            </w:pPr>
            <w:r w:rsidRPr="007F771B">
              <w:t>High</w:t>
            </w:r>
          </w:p>
        </w:tc>
        <w:tc>
          <w:tcPr>
            <w:tcW w:w="1530" w:type="dxa"/>
          </w:tcPr>
          <w:p w:rsidR="00697DD9" w:rsidRPr="00A70B3D" w:rsidRDefault="00697DD9" w:rsidP="00B83B09">
            <w:pPr>
              <w:jc w:val="right"/>
              <w:rPr>
                <w:rFonts w:cs="Arial"/>
                <w:color w:val="000000"/>
              </w:rPr>
            </w:pPr>
            <w:r w:rsidRPr="007F771B">
              <w:t>No response</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Professional development support (such as funds for conferences)</w:t>
            </w:r>
          </w:p>
        </w:tc>
        <w:tc>
          <w:tcPr>
            <w:tcW w:w="778" w:type="dxa"/>
          </w:tcPr>
          <w:p w:rsidR="00697DD9" w:rsidRPr="00A70B3D" w:rsidRDefault="00697DD9" w:rsidP="00B83B09">
            <w:pPr>
              <w:jc w:val="right"/>
            </w:pPr>
            <w:r w:rsidRPr="00C248C6">
              <w:t>5%</w:t>
            </w:r>
          </w:p>
        </w:tc>
        <w:tc>
          <w:tcPr>
            <w:tcW w:w="778" w:type="dxa"/>
          </w:tcPr>
          <w:p w:rsidR="00697DD9" w:rsidRPr="00A70B3D" w:rsidRDefault="00697DD9" w:rsidP="00B83B09">
            <w:pPr>
              <w:jc w:val="right"/>
            </w:pPr>
            <w:r w:rsidRPr="00C248C6">
              <w:t>7%</w:t>
            </w:r>
          </w:p>
        </w:tc>
        <w:tc>
          <w:tcPr>
            <w:tcW w:w="778" w:type="dxa"/>
          </w:tcPr>
          <w:p w:rsidR="00697DD9" w:rsidRPr="00A70B3D" w:rsidRDefault="00697DD9" w:rsidP="00B83B09">
            <w:pPr>
              <w:jc w:val="right"/>
            </w:pPr>
            <w:r w:rsidRPr="00C248C6">
              <w:t>25%</w:t>
            </w:r>
          </w:p>
        </w:tc>
        <w:tc>
          <w:tcPr>
            <w:tcW w:w="778" w:type="dxa"/>
          </w:tcPr>
          <w:p w:rsidR="00697DD9" w:rsidRPr="00A70B3D" w:rsidRDefault="00697DD9" w:rsidP="00B83B09">
            <w:pPr>
              <w:jc w:val="right"/>
            </w:pPr>
            <w:r w:rsidRPr="00C248C6">
              <w:t>39%</w:t>
            </w:r>
          </w:p>
        </w:tc>
        <w:tc>
          <w:tcPr>
            <w:tcW w:w="776" w:type="dxa"/>
          </w:tcPr>
          <w:p w:rsidR="00697DD9" w:rsidRPr="00A70B3D" w:rsidRDefault="00697DD9" w:rsidP="00B83B09">
            <w:pPr>
              <w:jc w:val="right"/>
            </w:pPr>
            <w:r w:rsidRPr="00C248C6">
              <w:t>25%</w:t>
            </w:r>
          </w:p>
        </w:tc>
        <w:tc>
          <w:tcPr>
            <w:tcW w:w="1530" w:type="dxa"/>
          </w:tcPr>
          <w:p w:rsidR="00697DD9" w:rsidRPr="00A70B3D" w:rsidRDefault="00697DD9" w:rsidP="00B83B09">
            <w:pPr>
              <w:jc w:val="right"/>
            </w:pPr>
            <w:r w:rsidRPr="00C248C6">
              <w:t>0%</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University services to support instructional development.</w:t>
            </w:r>
          </w:p>
        </w:tc>
        <w:tc>
          <w:tcPr>
            <w:tcW w:w="778" w:type="dxa"/>
          </w:tcPr>
          <w:p w:rsidR="00697DD9" w:rsidRPr="00A70B3D" w:rsidRDefault="00697DD9" w:rsidP="00B83B09">
            <w:pPr>
              <w:jc w:val="right"/>
            </w:pPr>
            <w:r w:rsidRPr="00C248C6">
              <w:t>3%</w:t>
            </w:r>
          </w:p>
        </w:tc>
        <w:tc>
          <w:tcPr>
            <w:tcW w:w="778" w:type="dxa"/>
          </w:tcPr>
          <w:p w:rsidR="00697DD9" w:rsidRPr="00A70B3D" w:rsidRDefault="00697DD9" w:rsidP="00B83B09">
            <w:pPr>
              <w:jc w:val="right"/>
            </w:pPr>
            <w:r w:rsidRPr="00C248C6">
              <w:t>8%</w:t>
            </w:r>
          </w:p>
        </w:tc>
        <w:tc>
          <w:tcPr>
            <w:tcW w:w="778" w:type="dxa"/>
          </w:tcPr>
          <w:p w:rsidR="00697DD9" w:rsidRPr="00A70B3D" w:rsidRDefault="00697DD9" w:rsidP="00B83B09">
            <w:pPr>
              <w:jc w:val="right"/>
            </w:pPr>
            <w:r w:rsidRPr="00C248C6">
              <w:t>38%</w:t>
            </w:r>
          </w:p>
        </w:tc>
        <w:tc>
          <w:tcPr>
            <w:tcW w:w="778" w:type="dxa"/>
          </w:tcPr>
          <w:p w:rsidR="00697DD9" w:rsidRPr="00A70B3D" w:rsidRDefault="00697DD9" w:rsidP="00B83B09">
            <w:pPr>
              <w:jc w:val="right"/>
            </w:pPr>
            <w:r w:rsidRPr="00C248C6">
              <w:t>25%</w:t>
            </w:r>
          </w:p>
        </w:tc>
        <w:tc>
          <w:tcPr>
            <w:tcW w:w="776" w:type="dxa"/>
          </w:tcPr>
          <w:p w:rsidR="00697DD9" w:rsidRPr="00A70B3D" w:rsidRDefault="00697DD9" w:rsidP="00B83B09">
            <w:pPr>
              <w:jc w:val="right"/>
            </w:pPr>
            <w:r w:rsidRPr="00C248C6">
              <w:t>25%</w:t>
            </w:r>
          </w:p>
        </w:tc>
        <w:tc>
          <w:tcPr>
            <w:tcW w:w="1530" w:type="dxa"/>
          </w:tcPr>
          <w:p w:rsidR="00697DD9" w:rsidRPr="00A70B3D" w:rsidRDefault="00697DD9" w:rsidP="00B83B09">
            <w:pPr>
              <w:jc w:val="right"/>
            </w:pPr>
            <w:r w:rsidRPr="00C248C6">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University services to support grants and contracts.</w:t>
            </w:r>
          </w:p>
        </w:tc>
        <w:tc>
          <w:tcPr>
            <w:tcW w:w="778" w:type="dxa"/>
          </w:tcPr>
          <w:p w:rsidR="00697DD9" w:rsidRPr="00A70B3D" w:rsidRDefault="00697DD9" w:rsidP="00B83B09">
            <w:pPr>
              <w:jc w:val="right"/>
            </w:pPr>
            <w:r w:rsidRPr="00C248C6">
              <w:t>8%</w:t>
            </w:r>
          </w:p>
        </w:tc>
        <w:tc>
          <w:tcPr>
            <w:tcW w:w="778" w:type="dxa"/>
          </w:tcPr>
          <w:p w:rsidR="00697DD9" w:rsidRPr="00A70B3D" w:rsidRDefault="00697DD9" w:rsidP="00B83B09">
            <w:pPr>
              <w:jc w:val="right"/>
            </w:pPr>
            <w:r w:rsidRPr="00C248C6">
              <w:t>10%</w:t>
            </w:r>
          </w:p>
        </w:tc>
        <w:tc>
          <w:tcPr>
            <w:tcW w:w="778" w:type="dxa"/>
          </w:tcPr>
          <w:p w:rsidR="00697DD9" w:rsidRPr="00A70B3D" w:rsidRDefault="00697DD9" w:rsidP="00B83B09">
            <w:pPr>
              <w:jc w:val="right"/>
            </w:pPr>
            <w:r w:rsidRPr="00C248C6">
              <w:t>26%</w:t>
            </w:r>
          </w:p>
        </w:tc>
        <w:tc>
          <w:tcPr>
            <w:tcW w:w="778" w:type="dxa"/>
          </w:tcPr>
          <w:p w:rsidR="00697DD9" w:rsidRPr="00A70B3D" w:rsidRDefault="00697DD9" w:rsidP="00B83B09">
            <w:pPr>
              <w:jc w:val="right"/>
            </w:pPr>
            <w:r w:rsidRPr="00C248C6">
              <w:t>38%</w:t>
            </w:r>
          </w:p>
        </w:tc>
        <w:tc>
          <w:tcPr>
            <w:tcW w:w="776" w:type="dxa"/>
          </w:tcPr>
          <w:p w:rsidR="00697DD9" w:rsidRPr="00A70B3D" w:rsidRDefault="00697DD9" w:rsidP="00B83B09">
            <w:pPr>
              <w:jc w:val="right"/>
            </w:pPr>
            <w:r w:rsidRPr="00C248C6">
              <w:t>13%</w:t>
            </w:r>
          </w:p>
        </w:tc>
        <w:tc>
          <w:tcPr>
            <w:tcW w:w="1530" w:type="dxa"/>
          </w:tcPr>
          <w:p w:rsidR="00697DD9" w:rsidRPr="00A70B3D" w:rsidRDefault="00697DD9" w:rsidP="00B83B09">
            <w:pPr>
              <w:jc w:val="right"/>
            </w:pPr>
            <w:r w:rsidRPr="00C248C6">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Adequate time for research.</w:t>
            </w:r>
          </w:p>
        </w:tc>
        <w:tc>
          <w:tcPr>
            <w:tcW w:w="778" w:type="dxa"/>
          </w:tcPr>
          <w:p w:rsidR="00697DD9" w:rsidRPr="00A70B3D" w:rsidRDefault="00697DD9" w:rsidP="00B83B09">
            <w:pPr>
              <w:jc w:val="right"/>
            </w:pPr>
            <w:r w:rsidRPr="00C248C6">
              <w:t>5%</w:t>
            </w:r>
          </w:p>
        </w:tc>
        <w:tc>
          <w:tcPr>
            <w:tcW w:w="778" w:type="dxa"/>
          </w:tcPr>
          <w:p w:rsidR="00697DD9" w:rsidRPr="00A70B3D" w:rsidRDefault="00697DD9" w:rsidP="00B83B09">
            <w:pPr>
              <w:jc w:val="right"/>
            </w:pPr>
            <w:r w:rsidRPr="00C248C6">
              <w:t>18%</w:t>
            </w:r>
          </w:p>
        </w:tc>
        <w:tc>
          <w:tcPr>
            <w:tcW w:w="778" w:type="dxa"/>
          </w:tcPr>
          <w:p w:rsidR="00697DD9" w:rsidRPr="00A70B3D" w:rsidRDefault="00697DD9" w:rsidP="00B83B09">
            <w:pPr>
              <w:jc w:val="right"/>
            </w:pPr>
            <w:r w:rsidRPr="00C248C6">
              <w:t>23%</w:t>
            </w:r>
          </w:p>
        </w:tc>
        <w:tc>
          <w:tcPr>
            <w:tcW w:w="778" w:type="dxa"/>
          </w:tcPr>
          <w:p w:rsidR="00697DD9" w:rsidRPr="00A70B3D" w:rsidRDefault="00697DD9" w:rsidP="00B83B09">
            <w:pPr>
              <w:jc w:val="right"/>
            </w:pPr>
            <w:r w:rsidRPr="00C248C6">
              <w:t>25%</w:t>
            </w:r>
          </w:p>
        </w:tc>
        <w:tc>
          <w:tcPr>
            <w:tcW w:w="776" w:type="dxa"/>
          </w:tcPr>
          <w:p w:rsidR="00697DD9" w:rsidRPr="00A70B3D" w:rsidRDefault="00697DD9" w:rsidP="00B83B09">
            <w:pPr>
              <w:jc w:val="right"/>
            </w:pPr>
            <w:r w:rsidRPr="00C248C6">
              <w:t>25%</w:t>
            </w:r>
          </w:p>
        </w:tc>
        <w:tc>
          <w:tcPr>
            <w:tcW w:w="1530" w:type="dxa"/>
          </w:tcPr>
          <w:p w:rsidR="00697DD9" w:rsidRPr="00A70B3D" w:rsidRDefault="00697DD9" w:rsidP="00B83B09">
            <w:pPr>
              <w:jc w:val="right"/>
            </w:pPr>
            <w:r w:rsidRPr="00C248C6">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Quality of library facilities.</w:t>
            </w:r>
          </w:p>
        </w:tc>
        <w:tc>
          <w:tcPr>
            <w:tcW w:w="778" w:type="dxa"/>
          </w:tcPr>
          <w:p w:rsidR="00697DD9" w:rsidRPr="00A70B3D" w:rsidRDefault="00697DD9" w:rsidP="00B83B09">
            <w:pPr>
              <w:jc w:val="right"/>
            </w:pPr>
            <w:r w:rsidRPr="00C248C6">
              <w:t>0%</w:t>
            </w:r>
          </w:p>
        </w:tc>
        <w:tc>
          <w:tcPr>
            <w:tcW w:w="778" w:type="dxa"/>
          </w:tcPr>
          <w:p w:rsidR="00697DD9" w:rsidRPr="00A70B3D" w:rsidRDefault="00697DD9" w:rsidP="00B83B09">
            <w:pPr>
              <w:jc w:val="right"/>
            </w:pPr>
            <w:r w:rsidRPr="00C248C6">
              <w:t>3%</w:t>
            </w:r>
          </w:p>
        </w:tc>
        <w:tc>
          <w:tcPr>
            <w:tcW w:w="778" w:type="dxa"/>
          </w:tcPr>
          <w:p w:rsidR="00697DD9" w:rsidRPr="00A70B3D" w:rsidRDefault="00697DD9" w:rsidP="00B83B09">
            <w:pPr>
              <w:jc w:val="right"/>
            </w:pPr>
            <w:r w:rsidRPr="00C248C6">
              <w:t>18%</w:t>
            </w:r>
          </w:p>
        </w:tc>
        <w:tc>
          <w:tcPr>
            <w:tcW w:w="778" w:type="dxa"/>
          </w:tcPr>
          <w:p w:rsidR="00697DD9" w:rsidRPr="00A70B3D" w:rsidRDefault="00697DD9" w:rsidP="00B83B09">
            <w:pPr>
              <w:jc w:val="right"/>
            </w:pPr>
            <w:r w:rsidRPr="00C248C6">
              <w:t>28%</w:t>
            </w:r>
          </w:p>
        </w:tc>
        <w:tc>
          <w:tcPr>
            <w:tcW w:w="776" w:type="dxa"/>
          </w:tcPr>
          <w:p w:rsidR="00697DD9" w:rsidRPr="00A70B3D" w:rsidRDefault="00697DD9" w:rsidP="00B83B09">
            <w:pPr>
              <w:jc w:val="right"/>
            </w:pPr>
            <w:r w:rsidRPr="00C248C6">
              <w:t>49%</w:t>
            </w:r>
          </w:p>
        </w:tc>
        <w:tc>
          <w:tcPr>
            <w:tcW w:w="1530" w:type="dxa"/>
          </w:tcPr>
          <w:p w:rsidR="00697DD9" w:rsidRPr="00A70B3D" w:rsidRDefault="00697DD9" w:rsidP="00B83B09">
            <w:pPr>
              <w:jc w:val="right"/>
            </w:pPr>
            <w:r w:rsidRPr="00C248C6">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Quality of laboratory facilities.</w:t>
            </w:r>
          </w:p>
        </w:tc>
        <w:tc>
          <w:tcPr>
            <w:tcW w:w="778" w:type="dxa"/>
          </w:tcPr>
          <w:p w:rsidR="00697DD9" w:rsidRPr="00A70B3D" w:rsidRDefault="00697DD9" w:rsidP="00B83B09">
            <w:pPr>
              <w:jc w:val="right"/>
            </w:pPr>
            <w:r w:rsidRPr="00C248C6">
              <w:t>8%</w:t>
            </w:r>
          </w:p>
        </w:tc>
        <w:tc>
          <w:tcPr>
            <w:tcW w:w="778" w:type="dxa"/>
          </w:tcPr>
          <w:p w:rsidR="00697DD9" w:rsidRPr="00A70B3D" w:rsidRDefault="00697DD9" w:rsidP="00B83B09">
            <w:pPr>
              <w:jc w:val="right"/>
            </w:pPr>
            <w:r w:rsidRPr="00C248C6">
              <w:t>5%</w:t>
            </w:r>
          </w:p>
        </w:tc>
        <w:tc>
          <w:tcPr>
            <w:tcW w:w="778" w:type="dxa"/>
          </w:tcPr>
          <w:p w:rsidR="00697DD9" w:rsidRPr="00A70B3D" w:rsidRDefault="00697DD9" w:rsidP="00B83B09">
            <w:pPr>
              <w:jc w:val="right"/>
            </w:pPr>
            <w:r w:rsidRPr="00C248C6">
              <w:t>38%</w:t>
            </w:r>
          </w:p>
        </w:tc>
        <w:tc>
          <w:tcPr>
            <w:tcW w:w="778" w:type="dxa"/>
          </w:tcPr>
          <w:p w:rsidR="00697DD9" w:rsidRPr="00A70B3D" w:rsidRDefault="00697DD9" w:rsidP="00B83B09">
            <w:pPr>
              <w:jc w:val="right"/>
            </w:pPr>
            <w:r w:rsidRPr="00C248C6">
              <w:t>18%</w:t>
            </w:r>
          </w:p>
        </w:tc>
        <w:tc>
          <w:tcPr>
            <w:tcW w:w="776" w:type="dxa"/>
          </w:tcPr>
          <w:p w:rsidR="00697DD9" w:rsidRPr="00A70B3D" w:rsidRDefault="00697DD9" w:rsidP="00B83B09">
            <w:pPr>
              <w:jc w:val="right"/>
            </w:pPr>
            <w:r w:rsidRPr="00C248C6">
              <w:t>15%</w:t>
            </w:r>
          </w:p>
        </w:tc>
        <w:tc>
          <w:tcPr>
            <w:tcW w:w="1530" w:type="dxa"/>
          </w:tcPr>
          <w:p w:rsidR="00697DD9" w:rsidRPr="00A70B3D" w:rsidRDefault="00697DD9" w:rsidP="00B83B09">
            <w:pPr>
              <w:jc w:val="right"/>
            </w:pPr>
            <w:r w:rsidRPr="00C248C6">
              <w:t>15%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Quality of computing facilities.</w:t>
            </w:r>
          </w:p>
        </w:tc>
        <w:tc>
          <w:tcPr>
            <w:tcW w:w="778" w:type="dxa"/>
          </w:tcPr>
          <w:p w:rsidR="00697DD9" w:rsidRPr="00A70B3D" w:rsidRDefault="00697DD9" w:rsidP="00B83B09">
            <w:pPr>
              <w:jc w:val="right"/>
            </w:pPr>
            <w:r w:rsidRPr="00C248C6">
              <w:t>2%</w:t>
            </w:r>
          </w:p>
        </w:tc>
        <w:tc>
          <w:tcPr>
            <w:tcW w:w="778" w:type="dxa"/>
          </w:tcPr>
          <w:p w:rsidR="00697DD9" w:rsidRPr="00A70B3D" w:rsidRDefault="00697DD9" w:rsidP="00B83B09">
            <w:pPr>
              <w:jc w:val="right"/>
            </w:pPr>
            <w:r w:rsidRPr="00C248C6">
              <w:t>3%</w:t>
            </w:r>
          </w:p>
        </w:tc>
        <w:tc>
          <w:tcPr>
            <w:tcW w:w="778" w:type="dxa"/>
          </w:tcPr>
          <w:p w:rsidR="00697DD9" w:rsidRPr="00A70B3D" w:rsidRDefault="00697DD9" w:rsidP="00B83B09">
            <w:pPr>
              <w:jc w:val="right"/>
            </w:pPr>
            <w:r w:rsidRPr="00C248C6">
              <w:t>43%</w:t>
            </w:r>
          </w:p>
        </w:tc>
        <w:tc>
          <w:tcPr>
            <w:tcW w:w="778" w:type="dxa"/>
          </w:tcPr>
          <w:p w:rsidR="00697DD9" w:rsidRPr="00A70B3D" w:rsidRDefault="00697DD9" w:rsidP="00B83B09">
            <w:pPr>
              <w:jc w:val="right"/>
            </w:pPr>
            <w:r w:rsidRPr="00C248C6">
              <w:t>25%</w:t>
            </w:r>
          </w:p>
        </w:tc>
        <w:tc>
          <w:tcPr>
            <w:tcW w:w="776" w:type="dxa"/>
          </w:tcPr>
          <w:p w:rsidR="00697DD9" w:rsidRPr="00A70B3D" w:rsidRDefault="00697DD9" w:rsidP="00B83B09">
            <w:pPr>
              <w:jc w:val="right"/>
            </w:pPr>
            <w:r w:rsidRPr="00C248C6">
              <w:t>23%</w:t>
            </w:r>
          </w:p>
        </w:tc>
        <w:tc>
          <w:tcPr>
            <w:tcW w:w="1530" w:type="dxa"/>
          </w:tcPr>
          <w:p w:rsidR="00697DD9" w:rsidRPr="00A70B3D" w:rsidRDefault="00697DD9" w:rsidP="00B83B09">
            <w:pPr>
              <w:jc w:val="right"/>
            </w:pPr>
            <w:r w:rsidRPr="00C248C6">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C248C6">
              <w:t>Quality of other facilities (parking, offices, classrooms…).</w:t>
            </w:r>
          </w:p>
        </w:tc>
        <w:tc>
          <w:tcPr>
            <w:tcW w:w="778" w:type="dxa"/>
          </w:tcPr>
          <w:p w:rsidR="00697DD9" w:rsidRPr="00A70B3D" w:rsidRDefault="00697DD9" w:rsidP="00B83B09">
            <w:pPr>
              <w:jc w:val="right"/>
            </w:pPr>
            <w:r w:rsidRPr="00C248C6">
              <w:t>3%</w:t>
            </w:r>
          </w:p>
        </w:tc>
        <w:tc>
          <w:tcPr>
            <w:tcW w:w="778" w:type="dxa"/>
          </w:tcPr>
          <w:p w:rsidR="00697DD9" w:rsidRPr="00A70B3D" w:rsidRDefault="00697DD9" w:rsidP="00B83B09">
            <w:pPr>
              <w:jc w:val="right"/>
            </w:pPr>
            <w:r w:rsidRPr="00C248C6">
              <w:t>13%</w:t>
            </w:r>
          </w:p>
        </w:tc>
        <w:tc>
          <w:tcPr>
            <w:tcW w:w="778" w:type="dxa"/>
          </w:tcPr>
          <w:p w:rsidR="00697DD9" w:rsidRPr="00A70B3D" w:rsidRDefault="00697DD9" w:rsidP="00B83B09">
            <w:pPr>
              <w:jc w:val="right"/>
            </w:pPr>
            <w:r w:rsidRPr="00C248C6">
              <w:t>28%</w:t>
            </w:r>
          </w:p>
        </w:tc>
        <w:tc>
          <w:tcPr>
            <w:tcW w:w="778" w:type="dxa"/>
          </w:tcPr>
          <w:p w:rsidR="00697DD9" w:rsidRPr="00A70B3D" w:rsidRDefault="00697DD9" w:rsidP="00B83B09">
            <w:pPr>
              <w:jc w:val="right"/>
            </w:pPr>
            <w:r w:rsidRPr="00C248C6">
              <w:t>33%</w:t>
            </w:r>
          </w:p>
        </w:tc>
        <w:tc>
          <w:tcPr>
            <w:tcW w:w="776" w:type="dxa"/>
          </w:tcPr>
          <w:p w:rsidR="00697DD9" w:rsidRPr="00A70B3D" w:rsidRDefault="00697DD9" w:rsidP="00B83B09">
            <w:pPr>
              <w:jc w:val="right"/>
            </w:pPr>
            <w:r w:rsidRPr="00C248C6">
              <w:t>23%</w:t>
            </w:r>
          </w:p>
        </w:tc>
        <w:tc>
          <w:tcPr>
            <w:tcW w:w="1530" w:type="dxa"/>
          </w:tcPr>
          <w:p w:rsidR="00697DD9" w:rsidRPr="00A70B3D" w:rsidRDefault="00697DD9" w:rsidP="00B83B09">
            <w:pPr>
              <w:jc w:val="right"/>
            </w:pPr>
            <w:r w:rsidRPr="00C248C6">
              <w:t>0%</w:t>
            </w:r>
          </w:p>
        </w:tc>
      </w:tr>
    </w:tbl>
    <w:p w:rsidR="00697DD9" w:rsidRDefault="00697DD9" w:rsidP="00697DD9"/>
    <w:p w:rsidR="00697DD9" w:rsidRDefault="00697DD9" w:rsidP="00697DD9">
      <w:r>
        <w:t>Table B-5: Satisfaction with local community life.</w:t>
      </w:r>
    </w:p>
    <w:tbl>
      <w:tblPr>
        <w:tblStyle w:val="ProfessionalTable"/>
        <w:tblW w:w="0" w:type="auto"/>
        <w:tblLook w:val="06A0" w:firstRow="1" w:lastRow="0" w:firstColumn="1" w:lastColumn="0" w:noHBand="1" w:noVBand="1"/>
        <w:tblCaption w:val="Distribution of ratings for satisfaction"/>
        <w:tblDescription w:val="Columns 2 through 6 provide the percentage of survey respondents that gave each rating on a 1 to 5 scale, where 1 is low and 5 is high, of satisfaction. The last column gives the percentage that did not answer the question. "/>
      </w:tblPr>
      <w:tblGrid>
        <w:gridCol w:w="3913"/>
        <w:gridCol w:w="778"/>
        <w:gridCol w:w="778"/>
        <w:gridCol w:w="778"/>
        <w:gridCol w:w="778"/>
        <w:gridCol w:w="776"/>
        <w:gridCol w:w="153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3913" w:type="dxa"/>
          </w:tcPr>
          <w:p w:rsidR="00697DD9" w:rsidRPr="00A70B3D" w:rsidRDefault="00697DD9" w:rsidP="00B83B09">
            <w:pPr>
              <w:pStyle w:val="TableDataText"/>
              <w:jc w:val="left"/>
              <w:rPr>
                <w:rFonts w:asciiTheme="minorHAnsi" w:hAnsiTheme="minorHAnsi"/>
              </w:rPr>
            </w:pPr>
          </w:p>
        </w:tc>
        <w:tc>
          <w:tcPr>
            <w:tcW w:w="778" w:type="dxa"/>
          </w:tcPr>
          <w:p w:rsidR="00697DD9" w:rsidRPr="00A70B3D" w:rsidRDefault="00697DD9" w:rsidP="00B83B09">
            <w:pPr>
              <w:jc w:val="right"/>
              <w:rPr>
                <w:rFonts w:cs="Arial"/>
                <w:color w:val="000000"/>
              </w:rPr>
            </w:pPr>
            <w:r w:rsidRPr="007F771B">
              <w:t>Low</w:t>
            </w:r>
          </w:p>
        </w:tc>
        <w:tc>
          <w:tcPr>
            <w:tcW w:w="778" w:type="dxa"/>
          </w:tcPr>
          <w:p w:rsidR="00697DD9" w:rsidRPr="00A70B3D" w:rsidRDefault="00697DD9" w:rsidP="00B83B09">
            <w:pPr>
              <w:jc w:val="right"/>
              <w:rPr>
                <w:rFonts w:cs="Arial"/>
                <w:color w:val="000000"/>
              </w:rPr>
            </w:pPr>
          </w:p>
        </w:tc>
        <w:tc>
          <w:tcPr>
            <w:tcW w:w="778" w:type="dxa"/>
          </w:tcPr>
          <w:p w:rsidR="00697DD9" w:rsidRPr="00A70B3D" w:rsidRDefault="00697DD9" w:rsidP="00B83B09">
            <w:pPr>
              <w:jc w:val="right"/>
              <w:rPr>
                <w:rFonts w:cs="Arial"/>
                <w:color w:val="000000"/>
              </w:rPr>
            </w:pPr>
          </w:p>
        </w:tc>
        <w:tc>
          <w:tcPr>
            <w:tcW w:w="778" w:type="dxa"/>
          </w:tcPr>
          <w:p w:rsidR="00697DD9" w:rsidRPr="00A70B3D" w:rsidRDefault="00697DD9" w:rsidP="00B83B09">
            <w:pPr>
              <w:jc w:val="right"/>
              <w:rPr>
                <w:rFonts w:cs="Arial"/>
                <w:color w:val="000000"/>
              </w:rPr>
            </w:pPr>
          </w:p>
        </w:tc>
        <w:tc>
          <w:tcPr>
            <w:tcW w:w="776" w:type="dxa"/>
          </w:tcPr>
          <w:p w:rsidR="00697DD9" w:rsidRPr="00A70B3D" w:rsidRDefault="00697DD9" w:rsidP="00B83B09">
            <w:pPr>
              <w:jc w:val="right"/>
              <w:rPr>
                <w:rFonts w:cs="Arial"/>
                <w:color w:val="000000"/>
              </w:rPr>
            </w:pPr>
            <w:r w:rsidRPr="007F771B">
              <w:t>High</w:t>
            </w:r>
          </w:p>
        </w:tc>
        <w:tc>
          <w:tcPr>
            <w:tcW w:w="1530" w:type="dxa"/>
          </w:tcPr>
          <w:p w:rsidR="00697DD9" w:rsidRPr="00A70B3D" w:rsidRDefault="00697DD9" w:rsidP="00B83B09">
            <w:pPr>
              <w:jc w:val="right"/>
              <w:rPr>
                <w:rFonts w:cs="Arial"/>
                <w:color w:val="000000"/>
              </w:rPr>
            </w:pPr>
            <w:r w:rsidRPr="007F771B">
              <w:t>No response</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Social opportunities in the local community.</w:t>
            </w:r>
          </w:p>
        </w:tc>
        <w:tc>
          <w:tcPr>
            <w:tcW w:w="778" w:type="dxa"/>
          </w:tcPr>
          <w:p w:rsidR="00697DD9" w:rsidRPr="00A70B3D" w:rsidRDefault="00697DD9" w:rsidP="00B83B09">
            <w:pPr>
              <w:jc w:val="right"/>
            </w:pPr>
            <w:r w:rsidRPr="00716E9B">
              <w:t>12%</w:t>
            </w:r>
          </w:p>
        </w:tc>
        <w:tc>
          <w:tcPr>
            <w:tcW w:w="778" w:type="dxa"/>
          </w:tcPr>
          <w:p w:rsidR="00697DD9" w:rsidRPr="00A70B3D" w:rsidRDefault="00697DD9" w:rsidP="00B83B09">
            <w:pPr>
              <w:jc w:val="right"/>
            </w:pPr>
            <w:r w:rsidRPr="00716E9B">
              <w:t>18%</w:t>
            </w:r>
          </w:p>
        </w:tc>
        <w:tc>
          <w:tcPr>
            <w:tcW w:w="778" w:type="dxa"/>
          </w:tcPr>
          <w:p w:rsidR="00697DD9" w:rsidRPr="00A70B3D" w:rsidRDefault="00697DD9" w:rsidP="00B83B09">
            <w:pPr>
              <w:jc w:val="right"/>
            </w:pPr>
            <w:r w:rsidRPr="00716E9B">
              <w:t>31%</w:t>
            </w:r>
          </w:p>
        </w:tc>
        <w:tc>
          <w:tcPr>
            <w:tcW w:w="778" w:type="dxa"/>
          </w:tcPr>
          <w:p w:rsidR="00697DD9" w:rsidRPr="00A70B3D" w:rsidRDefault="00697DD9" w:rsidP="00B83B09">
            <w:pPr>
              <w:jc w:val="right"/>
            </w:pPr>
            <w:r w:rsidRPr="00716E9B">
              <w:t>21%</w:t>
            </w:r>
          </w:p>
        </w:tc>
        <w:tc>
          <w:tcPr>
            <w:tcW w:w="776" w:type="dxa"/>
          </w:tcPr>
          <w:p w:rsidR="00697DD9" w:rsidRPr="00A70B3D" w:rsidRDefault="00697DD9" w:rsidP="00B83B09">
            <w:pPr>
              <w:jc w:val="right"/>
            </w:pPr>
            <w:r w:rsidRPr="00716E9B">
              <w:t>13%</w:t>
            </w:r>
          </w:p>
        </w:tc>
        <w:tc>
          <w:tcPr>
            <w:tcW w:w="1530" w:type="dxa"/>
          </w:tcPr>
          <w:p w:rsidR="00697DD9" w:rsidRPr="00A70B3D" w:rsidRDefault="00697DD9" w:rsidP="00B83B09">
            <w:pPr>
              <w:jc w:val="right"/>
            </w:pPr>
            <w:r w:rsidRPr="00716E9B">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Availability of cultural events.</w:t>
            </w:r>
          </w:p>
        </w:tc>
        <w:tc>
          <w:tcPr>
            <w:tcW w:w="778" w:type="dxa"/>
          </w:tcPr>
          <w:p w:rsidR="00697DD9" w:rsidRPr="00A70B3D" w:rsidRDefault="00697DD9" w:rsidP="00B83B09">
            <w:pPr>
              <w:jc w:val="right"/>
            </w:pPr>
            <w:r w:rsidRPr="00716E9B">
              <w:t>10%</w:t>
            </w:r>
          </w:p>
        </w:tc>
        <w:tc>
          <w:tcPr>
            <w:tcW w:w="778" w:type="dxa"/>
          </w:tcPr>
          <w:p w:rsidR="00697DD9" w:rsidRPr="00A70B3D" w:rsidRDefault="00697DD9" w:rsidP="00B83B09">
            <w:pPr>
              <w:jc w:val="right"/>
            </w:pPr>
            <w:r w:rsidRPr="00716E9B">
              <w:t>18%</w:t>
            </w:r>
          </w:p>
        </w:tc>
        <w:tc>
          <w:tcPr>
            <w:tcW w:w="778" w:type="dxa"/>
          </w:tcPr>
          <w:p w:rsidR="00697DD9" w:rsidRPr="00A70B3D" w:rsidRDefault="00697DD9" w:rsidP="00B83B09">
            <w:pPr>
              <w:jc w:val="right"/>
            </w:pPr>
            <w:r w:rsidRPr="00716E9B">
              <w:t>26%</w:t>
            </w:r>
          </w:p>
        </w:tc>
        <w:tc>
          <w:tcPr>
            <w:tcW w:w="778" w:type="dxa"/>
          </w:tcPr>
          <w:p w:rsidR="00697DD9" w:rsidRPr="00A70B3D" w:rsidRDefault="00697DD9" w:rsidP="00B83B09">
            <w:pPr>
              <w:jc w:val="right"/>
            </w:pPr>
            <w:r w:rsidRPr="00716E9B">
              <w:t>26%</w:t>
            </w:r>
          </w:p>
        </w:tc>
        <w:tc>
          <w:tcPr>
            <w:tcW w:w="776" w:type="dxa"/>
          </w:tcPr>
          <w:p w:rsidR="00697DD9" w:rsidRPr="00A70B3D" w:rsidRDefault="00697DD9" w:rsidP="00B83B09">
            <w:pPr>
              <w:jc w:val="right"/>
            </w:pPr>
            <w:r w:rsidRPr="00716E9B">
              <w:t>15%</w:t>
            </w:r>
          </w:p>
        </w:tc>
        <w:tc>
          <w:tcPr>
            <w:tcW w:w="1530" w:type="dxa"/>
          </w:tcPr>
          <w:p w:rsidR="00697DD9" w:rsidRPr="00A70B3D" w:rsidRDefault="00697DD9" w:rsidP="00B83B09">
            <w:pPr>
              <w:jc w:val="right"/>
            </w:pPr>
            <w:r w:rsidRPr="00716E9B">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Quality of the local school system.</w:t>
            </w:r>
          </w:p>
        </w:tc>
        <w:tc>
          <w:tcPr>
            <w:tcW w:w="778" w:type="dxa"/>
          </w:tcPr>
          <w:p w:rsidR="00697DD9" w:rsidRPr="00A70B3D" w:rsidRDefault="00697DD9" w:rsidP="00B83B09">
            <w:pPr>
              <w:jc w:val="right"/>
            </w:pPr>
            <w:r w:rsidRPr="00716E9B">
              <w:t>10%</w:t>
            </w:r>
          </w:p>
        </w:tc>
        <w:tc>
          <w:tcPr>
            <w:tcW w:w="778" w:type="dxa"/>
          </w:tcPr>
          <w:p w:rsidR="00697DD9" w:rsidRPr="00A70B3D" w:rsidRDefault="00697DD9" w:rsidP="00B83B09">
            <w:pPr>
              <w:jc w:val="right"/>
            </w:pPr>
            <w:r w:rsidRPr="00716E9B">
              <w:t>3%</w:t>
            </w:r>
          </w:p>
        </w:tc>
        <w:tc>
          <w:tcPr>
            <w:tcW w:w="778" w:type="dxa"/>
          </w:tcPr>
          <w:p w:rsidR="00697DD9" w:rsidRPr="00A70B3D" w:rsidRDefault="00697DD9" w:rsidP="00B83B09">
            <w:pPr>
              <w:jc w:val="right"/>
            </w:pPr>
            <w:r w:rsidRPr="00716E9B">
              <w:t>16%</w:t>
            </w:r>
          </w:p>
        </w:tc>
        <w:tc>
          <w:tcPr>
            <w:tcW w:w="778" w:type="dxa"/>
          </w:tcPr>
          <w:p w:rsidR="00697DD9" w:rsidRPr="00A70B3D" w:rsidRDefault="00697DD9" w:rsidP="00B83B09">
            <w:pPr>
              <w:jc w:val="right"/>
            </w:pPr>
            <w:r w:rsidRPr="00716E9B">
              <w:t>23%</w:t>
            </w:r>
          </w:p>
        </w:tc>
        <w:tc>
          <w:tcPr>
            <w:tcW w:w="776" w:type="dxa"/>
          </w:tcPr>
          <w:p w:rsidR="00697DD9" w:rsidRPr="00A70B3D" w:rsidRDefault="00697DD9" w:rsidP="00B83B09">
            <w:pPr>
              <w:jc w:val="right"/>
            </w:pPr>
            <w:r w:rsidRPr="00716E9B">
              <w:t>38%</w:t>
            </w:r>
          </w:p>
        </w:tc>
        <w:tc>
          <w:tcPr>
            <w:tcW w:w="1530" w:type="dxa"/>
          </w:tcPr>
          <w:p w:rsidR="00697DD9" w:rsidRPr="00A70B3D" w:rsidRDefault="00697DD9" w:rsidP="00B83B09">
            <w:pPr>
              <w:jc w:val="right"/>
            </w:pPr>
            <w:r w:rsidRPr="00716E9B">
              <w:t>10%</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Recreational opportunities.</w:t>
            </w:r>
          </w:p>
        </w:tc>
        <w:tc>
          <w:tcPr>
            <w:tcW w:w="778" w:type="dxa"/>
          </w:tcPr>
          <w:p w:rsidR="00697DD9" w:rsidRPr="00A70B3D" w:rsidRDefault="00697DD9" w:rsidP="00B83B09">
            <w:pPr>
              <w:jc w:val="right"/>
            </w:pPr>
            <w:r w:rsidRPr="00716E9B">
              <w:t>10%</w:t>
            </w:r>
          </w:p>
        </w:tc>
        <w:tc>
          <w:tcPr>
            <w:tcW w:w="778" w:type="dxa"/>
          </w:tcPr>
          <w:p w:rsidR="00697DD9" w:rsidRPr="00A70B3D" w:rsidRDefault="00697DD9" w:rsidP="00B83B09">
            <w:pPr>
              <w:jc w:val="right"/>
            </w:pPr>
            <w:r w:rsidRPr="00716E9B">
              <w:t>12%</w:t>
            </w:r>
          </w:p>
        </w:tc>
        <w:tc>
          <w:tcPr>
            <w:tcW w:w="778" w:type="dxa"/>
          </w:tcPr>
          <w:p w:rsidR="00697DD9" w:rsidRPr="00A70B3D" w:rsidRDefault="00697DD9" w:rsidP="00B83B09">
            <w:pPr>
              <w:jc w:val="right"/>
            </w:pPr>
            <w:r w:rsidRPr="00716E9B">
              <w:t>25%</w:t>
            </w:r>
          </w:p>
        </w:tc>
        <w:tc>
          <w:tcPr>
            <w:tcW w:w="778" w:type="dxa"/>
          </w:tcPr>
          <w:p w:rsidR="00697DD9" w:rsidRPr="00A70B3D" w:rsidRDefault="00697DD9" w:rsidP="00B83B09">
            <w:pPr>
              <w:jc w:val="right"/>
            </w:pPr>
            <w:r w:rsidRPr="00716E9B">
              <w:t>33%</w:t>
            </w:r>
          </w:p>
        </w:tc>
        <w:tc>
          <w:tcPr>
            <w:tcW w:w="776" w:type="dxa"/>
          </w:tcPr>
          <w:p w:rsidR="00697DD9" w:rsidRPr="00A70B3D" w:rsidRDefault="00697DD9" w:rsidP="00B83B09">
            <w:pPr>
              <w:jc w:val="right"/>
            </w:pPr>
            <w:r w:rsidRPr="00716E9B">
              <w:t>18%</w:t>
            </w:r>
          </w:p>
        </w:tc>
        <w:tc>
          <w:tcPr>
            <w:tcW w:w="1530" w:type="dxa"/>
          </w:tcPr>
          <w:p w:rsidR="00697DD9" w:rsidRPr="00A70B3D" w:rsidRDefault="00697DD9" w:rsidP="00B83B09">
            <w:pPr>
              <w:jc w:val="right"/>
            </w:pPr>
            <w:r w:rsidRPr="00716E9B">
              <w:t>3%</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Availability of child care.</w:t>
            </w:r>
          </w:p>
        </w:tc>
        <w:tc>
          <w:tcPr>
            <w:tcW w:w="778" w:type="dxa"/>
          </w:tcPr>
          <w:p w:rsidR="00697DD9" w:rsidRPr="00A70B3D" w:rsidRDefault="00697DD9" w:rsidP="00B83B09">
            <w:pPr>
              <w:jc w:val="right"/>
            </w:pPr>
            <w:r w:rsidRPr="00716E9B">
              <w:t>7%</w:t>
            </w:r>
          </w:p>
        </w:tc>
        <w:tc>
          <w:tcPr>
            <w:tcW w:w="778" w:type="dxa"/>
          </w:tcPr>
          <w:p w:rsidR="00697DD9" w:rsidRPr="00A70B3D" w:rsidRDefault="00697DD9" w:rsidP="00B83B09">
            <w:pPr>
              <w:jc w:val="right"/>
            </w:pPr>
            <w:r w:rsidRPr="00716E9B">
              <w:t>8%</w:t>
            </w:r>
          </w:p>
        </w:tc>
        <w:tc>
          <w:tcPr>
            <w:tcW w:w="778" w:type="dxa"/>
          </w:tcPr>
          <w:p w:rsidR="00697DD9" w:rsidRPr="00A70B3D" w:rsidRDefault="00697DD9" w:rsidP="00B83B09">
            <w:pPr>
              <w:jc w:val="right"/>
            </w:pPr>
            <w:r w:rsidRPr="00716E9B">
              <w:t>44%</w:t>
            </w:r>
          </w:p>
        </w:tc>
        <w:tc>
          <w:tcPr>
            <w:tcW w:w="778" w:type="dxa"/>
          </w:tcPr>
          <w:p w:rsidR="00697DD9" w:rsidRPr="00A70B3D" w:rsidRDefault="00697DD9" w:rsidP="00B83B09">
            <w:pPr>
              <w:jc w:val="right"/>
            </w:pPr>
            <w:r w:rsidRPr="00716E9B">
              <w:t>8%</w:t>
            </w:r>
          </w:p>
        </w:tc>
        <w:tc>
          <w:tcPr>
            <w:tcW w:w="776" w:type="dxa"/>
          </w:tcPr>
          <w:p w:rsidR="00697DD9" w:rsidRPr="00A70B3D" w:rsidRDefault="00697DD9" w:rsidP="00B83B09">
            <w:pPr>
              <w:jc w:val="right"/>
            </w:pPr>
            <w:r w:rsidRPr="00716E9B">
              <w:t>16%</w:t>
            </w:r>
          </w:p>
        </w:tc>
        <w:tc>
          <w:tcPr>
            <w:tcW w:w="1530" w:type="dxa"/>
          </w:tcPr>
          <w:p w:rsidR="00697DD9" w:rsidRPr="00A70B3D" w:rsidRDefault="00697DD9" w:rsidP="00B83B09">
            <w:pPr>
              <w:jc w:val="right"/>
            </w:pPr>
            <w:r w:rsidRPr="00716E9B">
              <w:t>16%</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Health care.</w:t>
            </w:r>
          </w:p>
        </w:tc>
        <w:tc>
          <w:tcPr>
            <w:tcW w:w="778" w:type="dxa"/>
          </w:tcPr>
          <w:p w:rsidR="00697DD9" w:rsidRPr="00A70B3D" w:rsidRDefault="00697DD9" w:rsidP="00B83B09">
            <w:pPr>
              <w:jc w:val="right"/>
            </w:pPr>
            <w:r w:rsidRPr="00716E9B">
              <w:t>7%</w:t>
            </w:r>
          </w:p>
        </w:tc>
        <w:tc>
          <w:tcPr>
            <w:tcW w:w="778" w:type="dxa"/>
          </w:tcPr>
          <w:p w:rsidR="00697DD9" w:rsidRPr="00A70B3D" w:rsidRDefault="00697DD9" w:rsidP="00B83B09">
            <w:pPr>
              <w:jc w:val="right"/>
            </w:pPr>
            <w:r w:rsidRPr="00716E9B">
              <w:t>15%</w:t>
            </w:r>
          </w:p>
        </w:tc>
        <w:tc>
          <w:tcPr>
            <w:tcW w:w="778" w:type="dxa"/>
          </w:tcPr>
          <w:p w:rsidR="00697DD9" w:rsidRPr="00A70B3D" w:rsidRDefault="00697DD9" w:rsidP="00B83B09">
            <w:pPr>
              <w:jc w:val="right"/>
            </w:pPr>
            <w:r w:rsidRPr="00716E9B">
              <w:t>21%</w:t>
            </w:r>
          </w:p>
        </w:tc>
        <w:tc>
          <w:tcPr>
            <w:tcW w:w="778" w:type="dxa"/>
          </w:tcPr>
          <w:p w:rsidR="00697DD9" w:rsidRPr="00A70B3D" w:rsidRDefault="00697DD9" w:rsidP="00B83B09">
            <w:pPr>
              <w:jc w:val="right"/>
            </w:pPr>
            <w:r w:rsidRPr="00716E9B">
              <w:t>23%</w:t>
            </w:r>
          </w:p>
        </w:tc>
        <w:tc>
          <w:tcPr>
            <w:tcW w:w="776" w:type="dxa"/>
          </w:tcPr>
          <w:p w:rsidR="00697DD9" w:rsidRPr="00A70B3D" w:rsidRDefault="00697DD9" w:rsidP="00B83B09">
            <w:pPr>
              <w:jc w:val="right"/>
            </w:pPr>
            <w:r w:rsidRPr="00716E9B">
              <w:t>33%</w:t>
            </w:r>
          </w:p>
        </w:tc>
        <w:tc>
          <w:tcPr>
            <w:tcW w:w="1530" w:type="dxa"/>
          </w:tcPr>
          <w:p w:rsidR="00697DD9" w:rsidRPr="00A70B3D" w:rsidRDefault="00697DD9" w:rsidP="00B83B09">
            <w:pPr>
              <w:jc w:val="right"/>
            </w:pPr>
            <w:r w:rsidRPr="00716E9B">
              <w:t>2%</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A diverse population.</w:t>
            </w:r>
          </w:p>
        </w:tc>
        <w:tc>
          <w:tcPr>
            <w:tcW w:w="778" w:type="dxa"/>
          </w:tcPr>
          <w:p w:rsidR="00697DD9" w:rsidRPr="00A70B3D" w:rsidRDefault="00697DD9" w:rsidP="00B83B09">
            <w:pPr>
              <w:jc w:val="right"/>
            </w:pPr>
            <w:r w:rsidRPr="00716E9B">
              <w:t>10%</w:t>
            </w:r>
          </w:p>
        </w:tc>
        <w:tc>
          <w:tcPr>
            <w:tcW w:w="778" w:type="dxa"/>
          </w:tcPr>
          <w:p w:rsidR="00697DD9" w:rsidRPr="00A70B3D" w:rsidRDefault="00697DD9" w:rsidP="00B83B09">
            <w:pPr>
              <w:jc w:val="right"/>
            </w:pPr>
            <w:r w:rsidRPr="00716E9B">
              <w:t>21%</w:t>
            </w:r>
          </w:p>
        </w:tc>
        <w:tc>
          <w:tcPr>
            <w:tcW w:w="778" w:type="dxa"/>
          </w:tcPr>
          <w:p w:rsidR="00697DD9" w:rsidRPr="00A70B3D" w:rsidRDefault="00697DD9" w:rsidP="00B83B09">
            <w:pPr>
              <w:jc w:val="right"/>
            </w:pPr>
            <w:r w:rsidRPr="00716E9B">
              <w:t>38%</w:t>
            </w:r>
          </w:p>
        </w:tc>
        <w:tc>
          <w:tcPr>
            <w:tcW w:w="778" w:type="dxa"/>
          </w:tcPr>
          <w:p w:rsidR="00697DD9" w:rsidRPr="00A70B3D" w:rsidRDefault="00697DD9" w:rsidP="00B83B09">
            <w:pPr>
              <w:jc w:val="right"/>
            </w:pPr>
            <w:r w:rsidRPr="00716E9B">
              <w:t>21%</w:t>
            </w:r>
          </w:p>
        </w:tc>
        <w:tc>
          <w:tcPr>
            <w:tcW w:w="776" w:type="dxa"/>
          </w:tcPr>
          <w:p w:rsidR="00697DD9" w:rsidRPr="00A70B3D" w:rsidRDefault="00697DD9" w:rsidP="00B83B09">
            <w:pPr>
              <w:jc w:val="right"/>
            </w:pPr>
            <w:r w:rsidRPr="00716E9B">
              <w:t>5%</w:t>
            </w:r>
          </w:p>
        </w:tc>
        <w:tc>
          <w:tcPr>
            <w:tcW w:w="1530" w:type="dxa"/>
          </w:tcPr>
          <w:p w:rsidR="00697DD9" w:rsidRPr="00A70B3D" w:rsidRDefault="00697DD9" w:rsidP="00B83B09">
            <w:pPr>
              <w:jc w:val="right"/>
            </w:pPr>
            <w:r w:rsidRPr="00716E9B">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Tolerance of ethnic and cultural diversity.</w:t>
            </w:r>
          </w:p>
        </w:tc>
        <w:tc>
          <w:tcPr>
            <w:tcW w:w="778" w:type="dxa"/>
          </w:tcPr>
          <w:p w:rsidR="00697DD9" w:rsidRPr="00A70B3D" w:rsidRDefault="00697DD9" w:rsidP="00B83B09">
            <w:pPr>
              <w:jc w:val="right"/>
            </w:pPr>
            <w:r w:rsidRPr="00716E9B">
              <w:t>5%</w:t>
            </w:r>
          </w:p>
        </w:tc>
        <w:tc>
          <w:tcPr>
            <w:tcW w:w="778" w:type="dxa"/>
          </w:tcPr>
          <w:p w:rsidR="00697DD9" w:rsidRPr="00A70B3D" w:rsidRDefault="00697DD9" w:rsidP="00B83B09">
            <w:pPr>
              <w:jc w:val="right"/>
            </w:pPr>
            <w:r w:rsidRPr="00716E9B">
              <w:t>15%</w:t>
            </w:r>
          </w:p>
        </w:tc>
        <w:tc>
          <w:tcPr>
            <w:tcW w:w="778" w:type="dxa"/>
          </w:tcPr>
          <w:p w:rsidR="00697DD9" w:rsidRPr="00A70B3D" w:rsidRDefault="00697DD9" w:rsidP="00B83B09">
            <w:pPr>
              <w:jc w:val="right"/>
            </w:pPr>
            <w:r w:rsidRPr="00716E9B">
              <w:t>30%</w:t>
            </w:r>
          </w:p>
        </w:tc>
        <w:tc>
          <w:tcPr>
            <w:tcW w:w="778" w:type="dxa"/>
          </w:tcPr>
          <w:p w:rsidR="00697DD9" w:rsidRPr="00A70B3D" w:rsidRDefault="00697DD9" w:rsidP="00B83B09">
            <w:pPr>
              <w:jc w:val="right"/>
            </w:pPr>
            <w:r w:rsidRPr="00716E9B">
              <w:t>38%</w:t>
            </w:r>
          </w:p>
        </w:tc>
        <w:tc>
          <w:tcPr>
            <w:tcW w:w="776" w:type="dxa"/>
          </w:tcPr>
          <w:p w:rsidR="00697DD9" w:rsidRPr="00A70B3D" w:rsidRDefault="00697DD9" w:rsidP="00B83B09">
            <w:pPr>
              <w:jc w:val="right"/>
            </w:pPr>
            <w:r w:rsidRPr="00716E9B">
              <w:t>8%</w:t>
            </w:r>
          </w:p>
        </w:tc>
        <w:tc>
          <w:tcPr>
            <w:tcW w:w="1530" w:type="dxa"/>
          </w:tcPr>
          <w:p w:rsidR="00697DD9" w:rsidRPr="00A70B3D" w:rsidRDefault="00697DD9" w:rsidP="00B83B09">
            <w:pPr>
              <w:jc w:val="right"/>
            </w:pPr>
            <w:r w:rsidRPr="00716E9B">
              <w:t>5%</w:t>
            </w:r>
          </w:p>
        </w:tc>
      </w:tr>
      <w:tr w:rsidR="00697DD9" w:rsidRPr="007F771B" w:rsidTr="00B83B09">
        <w:tc>
          <w:tcPr>
            <w:tcW w:w="3913" w:type="dxa"/>
          </w:tcPr>
          <w:p w:rsidR="00697DD9" w:rsidRPr="00A70B3D" w:rsidRDefault="00697DD9" w:rsidP="00B83B09">
            <w:pPr>
              <w:pStyle w:val="TableDataText"/>
              <w:jc w:val="left"/>
              <w:rPr>
                <w:rFonts w:asciiTheme="minorHAnsi" w:hAnsiTheme="minorHAnsi"/>
              </w:rPr>
            </w:pPr>
            <w:r w:rsidRPr="00716E9B">
              <w:t>Spousal employment opportunities.</w:t>
            </w:r>
          </w:p>
        </w:tc>
        <w:tc>
          <w:tcPr>
            <w:tcW w:w="778" w:type="dxa"/>
          </w:tcPr>
          <w:p w:rsidR="00697DD9" w:rsidRPr="00A70B3D" w:rsidRDefault="00697DD9" w:rsidP="00B83B09">
            <w:pPr>
              <w:jc w:val="right"/>
            </w:pPr>
            <w:r w:rsidRPr="00716E9B">
              <w:t>20%</w:t>
            </w:r>
          </w:p>
        </w:tc>
        <w:tc>
          <w:tcPr>
            <w:tcW w:w="778" w:type="dxa"/>
          </w:tcPr>
          <w:p w:rsidR="00697DD9" w:rsidRPr="00A70B3D" w:rsidRDefault="00697DD9" w:rsidP="00B83B09">
            <w:pPr>
              <w:jc w:val="right"/>
            </w:pPr>
            <w:r w:rsidRPr="00716E9B">
              <w:t>15%</w:t>
            </w:r>
          </w:p>
        </w:tc>
        <w:tc>
          <w:tcPr>
            <w:tcW w:w="778" w:type="dxa"/>
          </w:tcPr>
          <w:p w:rsidR="00697DD9" w:rsidRPr="00A70B3D" w:rsidRDefault="00697DD9" w:rsidP="00B83B09">
            <w:pPr>
              <w:jc w:val="right"/>
            </w:pPr>
            <w:r w:rsidRPr="00716E9B">
              <w:t>23%</w:t>
            </w:r>
          </w:p>
        </w:tc>
        <w:tc>
          <w:tcPr>
            <w:tcW w:w="778" w:type="dxa"/>
          </w:tcPr>
          <w:p w:rsidR="00697DD9" w:rsidRPr="00A70B3D" w:rsidRDefault="00697DD9" w:rsidP="00B83B09">
            <w:pPr>
              <w:jc w:val="right"/>
            </w:pPr>
            <w:r w:rsidRPr="00716E9B">
              <w:t>8%</w:t>
            </w:r>
          </w:p>
        </w:tc>
        <w:tc>
          <w:tcPr>
            <w:tcW w:w="776" w:type="dxa"/>
          </w:tcPr>
          <w:p w:rsidR="00697DD9" w:rsidRPr="00A70B3D" w:rsidRDefault="00697DD9" w:rsidP="00B83B09">
            <w:pPr>
              <w:jc w:val="right"/>
            </w:pPr>
            <w:r w:rsidRPr="00716E9B">
              <w:t>21%</w:t>
            </w:r>
          </w:p>
        </w:tc>
        <w:tc>
          <w:tcPr>
            <w:tcW w:w="1530" w:type="dxa"/>
          </w:tcPr>
          <w:p w:rsidR="00697DD9" w:rsidRPr="00A70B3D" w:rsidRDefault="00697DD9" w:rsidP="00B83B09">
            <w:pPr>
              <w:jc w:val="right"/>
            </w:pPr>
            <w:r w:rsidRPr="00716E9B">
              <w:t>13%</w:t>
            </w:r>
          </w:p>
        </w:tc>
      </w:tr>
    </w:tbl>
    <w:p w:rsidR="00697DD9" w:rsidRDefault="00697DD9" w:rsidP="008F1B17"/>
    <w:p w:rsidR="008F1B17" w:rsidRDefault="008F1B17" w:rsidP="008F1B17"/>
    <w:p w:rsidR="00697DD9" w:rsidRDefault="00697DD9" w:rsidP="00E93C1F">
      <w:pPr>
        <w:pStyle w:val="Heading1"/>
      </w:pPr>
      <w:r w:rsidRPr="008F1B17">
        <w:br w:type="column"/>
      </w:r>
      <w:bookmarkStart w:id="82" w:name="_Toc501631104"/>
      <w:bookmarkStart w:id="83" w:name="_Toc514333456"/>
      <w:r w:rsidRPr="007F771B">
        <w:t xml:space="preserve">Appendix </w:t>
      </w:r>
      <w:r w:rsidR="00712749">
        <w:t>C</w:t>
      </w:r>
      <w:r w:rsidRPr="007F771B">
        <w:t>: Distribution of ratings for importance</w:t>
      </w:r>
      <w:bookmarkEnd w:id="82"/>
      <w:bookmarkEnd w:id="83"/>
    </w:p>
    <w:p w:rsidR="00697DD9" w:rsidRPr="00DF3F4A" w:rsidRDefault="00697DD9" w:rsidP="00697DD9">
      <w:r>
        <w:t xml:space="preserve">Table C-1: Importance of University and college practices. </w:t>
      </w:r>
    </w:p>
    <w:tbl>
      <w:tblPr>
        <w:tblStyle w:val="ProfessionalTable"/>
        <w:tblW w:w="0" w:type="auto"/>
        <w:tblLook w:val="04A0" w:firstRow="1" w:lastRow="0" w:firstColumn="1" w:lastColumn="0" w:noHBand="0" w:noVBand="1"/>
        <w:tblCaption w:val="Distribution of importance ratings"/>
        <w:tblDescription w:val="Columns 2 through 6 provide the percentage of survey respondents that gave each rating on a 1 to 5 scale, where 1 is low and 5 is high, of importance. The last column gives the percentage that did not answer the question. "/>
      </w:tblPr>
      <w:tblGrid>
        <w:gridCol w:w="4021"/>
        <w:gridCol w:w="778"/>
        <w:gridCol w:w="778"/>
        <w:gridCol w:w="778"/>
        <w:gridCol w:w="778"/>
        <w:gridCol w:w="778"/>
        <w:gridCol w:w="142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4021" w:type="dxa"/>
          </w:tcPr>
          <w:p w:rsidR="00697DD9" w:rsidRPr="007F771B" w:rsidRDefault="00697DD9" w:rsidP="00B83B09">
            <w:pPr>
              <w:jc w:val="left"/>
            </w:pPr>
          </w:p>
        </w:tc>
        <w:tc>
          <w:tcPr>
            <w:tcW w:w="778" w:type="dxa"/>
          </w:tcPr>
          <w:p w:rsidR="00697DD9" w:rsidRPr="007F771B" w:rsidRDefault="00697DD9" w:rsidP="00B83B09">
            <w:pPr>
              <w:pStyle w:val="TableColumnHeadings"/>
              <w:jc w:val="left"/>
            </w:pPr>
            <w:r w:rsidRPr="007F771B">
              <w:t>Low</w:t>
            </w:r>
          </w:p>
        </w:tc>
        <w:tc>
          <w:tcPr>
            <w:tcW w:w="778" w:type="dxa"/>
          </w:tcPr>
          <w:p w:rsidR="00697DD9" w:rsidRPr="007F771B" w:rsidRDefault="00697DD9" w:rsidP="00B83B09">
            <w:pPr>
              <w:pStyle w:val="TableColumnHeadings"/>
              <w:jc w:val="left"/>
            </w:pPr>
          </w:p>
        </w:tc>
        <w:tc>
          <w:tcPr>
            <w:tcW w:w="778" w:type="dxa"/>
          </w:tcPr>
          <w:p w:rsidR="00697DD9" w:rsidRPr="007F771B" w:rsidRDefault="00697DD9" w:rsidP="00B83B09">
            <w:pPr>
              <w:pStyle w:val="TableColumnHeadings"/>
              <w:jc w:val="left"/>
            </w:pPr>
          </w:p>
        </w:tc>
        <w:tc>
          <w:tcPr>
            <w:tcW w:w="778" w:type="dxa"/>
          </w:tcPr>
          <w:p w:rsidR="00697DD9" w:rsidRPr="007F771B" w:rsidRDefault="00697DD9" w:rsidP="00B83B09">
            <w:pPr>
              <w:pStyle w:val="TableColumnHeadings"/>
              <w:jc w:val="left"/>
            </w:pPr>
          </w:p>
        </w:tc>
        <w:tc>
          <w:tcPr>
            <w:tcW w:w="778" w:type="dxa"/>
          </w:tcPr>
          <w:p w:rsidR="00697DD9" w:rsidRPr="007F771B" w:rsidRDefault="00697DD9" w:rsidP="00B83B09">
            <w:pPr>
              <w:pStyle w:val="TableColumnHeadings"/>
              <w:jc w:val="left"/>
            </w:pPr>
            <w:r w:rsidRPr="007F771B">
              <w:t>High</w:t>
            </w:r>
          </w:p>
        </w:tc>
        <w:tc>
          <w:tcPr>
            <w:tcW w:w="1420" w:type="dxa"/>
          </w:tcPr>
          <w:p w:rsidR="00697DD9" w:rsidRPr="007F771B" w:rsidRDefault="00697DD9" w:rsidP="00B83B09">
            <w:pPr>
              <w:pStyle w:val="TableColumnHeadings"/>
              <w:jc w:val="left"/>
            </w:pPr>
            <w:r w:rsidRPr="007F771B">
              <w:t>No response</w:t>
            </w:r>
          </w:p>
        </w:tc>
      </w:tr>
      <w:tr w:rsidR="00697DD9" w:rsidRPr="007F771B" w:rsidTr="00B83B09">
        <w:tc>
          <w:tcPr>
            <w:tcW w:w="4021" w:type="dxa"/>
          </w:tcPr>
          <w:p w:rsidR="00697DD9" w:rsidRPr="007F771B" w:rsidRDefault="00697DD9" w:rsidP="00B83B09">
            <w:pPr>
              <w:pStyle w:val="TableDataText"/>
              <w:jc w:val="left"/>
            </w:pPr>
            <w:r w:rsidRPr="003B18E8">
              <w:t>Opportunities to participate in University governance.</w:t>
            </w:r>
          </w:p>
        </w:tc>
        <w:tc>
          <w:tcPr>
            <w:tcW w:w="778" w:type="dxa"/>
          </w:tcPr>
          <w:p w:rsidR="00697DD9" w:rsidRPr="007F771B" w:rsidRDefault="00697DD9" w:rsidP="00B83B09">
            <w:pPr>
              <w:jc w:val="right"/>
            </w:pPr>
            <w:r w:rsidRPr="003B18E8">
              <w:t>21%</w:t>
            </w:r>
          </w:p>
        </w:tc>
        <w:tc>
          <w:tcPr>
            <w:tcW w:w="778" w:type="dxa"/>
          </w:tcPr>
          <w:p w:rsidR="00697DD9" w:rsidRPr="007F771B" w:rsidRDefault="00697DD9" w:rsidP="00B83B09">
            <w:pPr>
              <w:jc w:val="right"/>
            </w:pPr>
            <w:r w:rsidRPr="003B18E8">
              <w:t>20%</w:t>
            </w:r>
          </w:p>
        </w:tc>
        <w:tc>
          <w:tcPr>
            <w:tcW w:w="778" w:type="dxa"/>
          </w:tcPr>
          <w:p w:rsidR="00697DD9" w:rsidRPr="007F771B" w:rsidRDefault="00697DD9" w:rsidP="00B83B09">
            <w:pPr>
              <w:jc w:val="right"/>
            </w:pPr>
            <w:r w:rsidRPr="003B18E8">
              <w:t>28%</w:t>
            </w:r>
          </w:p>
        </w:tc>
        <w:tc>
          <w:tcPr>
            <w:tcW w:w="778" w:type="dxa"/>
          </w:tcPr>
          <w:p w:rsidR="00697DD9" w:rsidRPr="007F771B" w:rsidRDefault="00697DD9" w:rsidP="00B83B09">
            <w:pPr>
              <w:jc w:val="right"/>
            </w:pPr>
            <w:r w:rsidRPr="003B18E8">
              <w:t>12%</w:t>
            </w:r>
          </w:p>
        </w:tc>
        <w:tc>
          <w:tcPr>
            <w:tcW w:w="778" w:type="dxa"/>
          </w:tcPr>
          <w:p w:rsidR="00697DD9" w:rsidRPr="007F771B" w:rsidRDefault="00697DD9" w:rsidP="00B83B09">
            <w:pPr>
              <w:jc w:val="right"/>
            </w:pPr>
            <w:r w:rsidRPr="003B18E8">
              <w:t>18%</w:t>
            </w:r>
          </w:p>
        </w:tc>
        <w:tc>
          <w:tcPr>
            <w:tcW w:w="1420" w:type="dxa"/>
          </w:tcPr>
          <w:p w:rsidR="00697DD9" w:rsidRPr="007F771B" w:rsidRDefault="00697DD9" w:rsidP="00B83B09">
            <w:pPr>
              <w:jc w:val="right"/>
            </w:pPr>
            <w:r w:rsidRPr="003B18E8">
              <w:t>2%</w:t>
            </w:r>
          </w:p>
        </w:tc>
      </w:tr>
      <w:tr w:rsidR="00697DD9" w:rsidRPr="007F771B" w:rsidTr="00B83B09">
        <w:tc>
          <w:tcPr>
            <w:tcW w:w="4021" w:type="dxa"/>
          </w:tcPr>
          <w:p w:rsidR="00697DD9" w:rsidRPr="007F771B" w:rsidRDefault="00697DD9" w:rsidP="00B83B09">
            <w:pPr>
              <w:pStyle w:val="TableDataText"/>
              <w:jc w:val="left"/>
            </w:pPr>
            <w:r w:rsidRPr="003B18E8">
              <w:t>Opportunities to participate in college governance.</w:t>
            </w:r>
          </w:p>
        </w:tc>
        <w:tc>
          <w:tcPr>
            <w:tcW w:w="778" w:type="dxa"/>
          </w:tcPr>
          <w:p w:rsidR="00697DD9" w:rsidRPr="007F771B" w:rsidRDefault="00697DD9" w:rsidP="00B83B09">
            <w:pPr>
              <w:jc w:val="right"/>
            </w:pPr>
            <w:r w:rsidRPr="003B18E8">
              <w:t>18%</w:t>
            </w:r>
          </w:p>
        </w:tc>
        <w:tc>
          <w:tcPr>
            <w:tcW w:w="778" w:type="dxa"/>
          </w:tcPr>
          <w:p w:rsidR="00697DD9" w:rsidRPr="007F771B" w:rsidRDefault="00697DD9" w:rsidP="00B83B09">
            <w:pPr>
              <w:jc w:val="right"/>
            </w:pPr>
            <w:r w:rsidRPr="003B18E8">
              <w:t>16%</w:t>
            </w:r>
          </w:p>
        </w:tc>
        <w:tc>
          <w:tcPr>
            <w:tcW w:w="778" w:type="dxa"/>
          </w:tcPr>
          <w:p w:rsidR="00697DD9" w:rsidRPr="007F771B" w:rsidRDefault="00697DD9" w:rsidP="00B83B09">
            <w:pPr>
              <w:jc w:val="right"/>
            </w:pPr>
            <w:r w:rsidRPr="003B18E8">
              <w:t>18%</w:t>
            </w:r>
          </w:p>
        </w:tc>
        <w:tc>
          <w:tcPr>
            <w:tcW w:w="778" w:type="dxa"/>
          </w:tcPr>
          <w:p w:rsidR="00697DD9" w:rsidRPr="007F771B" w:rsidRDefault="00697DD9" w:rsidP="00B83B09">
            <w:pPr>
              <w:jc w:val="right"/>
            </w:pPr>
            <w:r w:rsidRPr="003B18E8">
              <w:t>20%</w:t>
            </w:r>
          </w:p>
        </w:tc>
        <w:tc>
          <w:tcPr>
            <w:tcW w:w="778" w:type="dxa"/>
          </w:tcPr>
          <w:p w:rsidR="00697DD9" w:rsidRPr="007F771B" w:rsidRDefault="00697DD9" w:rsidP="00B83B09">
            <w:pPr>
              <w:jc w:val="right"/>
            </w:pPr>
            <w:r w:rsidRPr="003B18E8">
              <w:t>26%</w:t>
            </w:r>
          </w:p>
        </w:tc>
        <w:tc>
          <w:tcPr>
            <w:tcW w:w="1420" w:type="dxa"/>
          </w:tcPr>
          <w:p w:rsidR="00697DD9" w:rsidRPr="007F771B" w:rsidRDefault="00697DD9" w:rsidP="00B83B09">
            <w:pPr>
              <w:jc w:val="right"/>
            </w:pPr>
            <w:r w:rsidRPr="003B18E8">
              <w:t>2%</w:t>
            </w:r>
          </w:p>
        </w:tc>
      </w:tr>
      <w:tr w:rsidR="00697DD9" w:rsidRPr="007F771B" w:rsidTr="00B83B09">
        <w:tc>
          <w:tcPr>
            <w:tcW w:w="4021" w:type="dxa"/>
          </w:tcPr>
          <w:p w:rsidR="00697DD9" w:rsidRPr="007F771B" w:rsidRDefault="00697DD9" w:rsidP="00B83B09">
            <w:pPr>
              <w:pStyle w:val="TableDataText"/>
              <w:jc w:val="left"/>
            </w:pPr>
            <w:r w:rsidRPr="003B18E8">
              <w:t>Validity of Penn State's faculty performance evaluation methods.</w:t>
            </w:r>
          </w:p>
        </w:tc>
        <w:tc>
          <w:tcPr>
            <w:tcW w:w="778" w:type="dxa"/>
          </w:tcPr>
          <w:p w:rsidR="00697DD9" w:rsidRPr="007F771B" w:rsidRDefault="00697DD9" w:rsidP="00B83B09">
            <w:pPr>
              <w:jc w:val="right"/>
            </w:pPr>
            <w:r w:rsidRPr="003B18E8">
              <w:t>0%</w:t>
            </w:r>
          </w:p>
        </w:tc>
        <w:tc>
          <w:tcPr>
            <w:tcW w:w="778" w:type="dxa"/>
          </w:tcPr>
          <w:p w:rsidR="00697DD9" w:rsidRPr="007F771B" w:rsidRDefault="00697DD9" w:rsidP="00B83B09">
            <w:pPr>
              <w:jc w:val="right"/>
            </w:pPr>
            <w:r w:rsidRPr="003B18E8">
              <w:t>5%</w:t>
            </w:r>
          </w:p>
        </w:tc>
        <w:tc>
          <w:tcPr>
            <w:tcW w:w="778" w:type="dxa"/>
          </w:tcPr>
          <w:p w:rsidR="00697DD9" w:rsidRPr="007F771B" w:rsidRDefault="00697DD9" w:rsidP="00B83B09">
            <w:pPr>
              <w:jc w:val="right"/>
            </w:pPr>
            <w:r w:rsidRPr="003B18E8">
              <w:t>10%</w:t>
            </w:r>
          </w:p>
        </w:tc>
        <w:tc>
          <w:tcPr>
            <w:tcW w:w="778" w:type="dxa"/>
          </w:tcPr>
          <w:p w:rsidR="00697DD9" w:rsidRPr="007F771B" w:rsidRDefault="00697DD9" w:rsidP="00B83B09">
            <w:pPr>
              <w:jc w:val="right"/>
            </w:pPr>
            <w:r w:rsidRPr="003B18E8">
              <w:t>23%</w:t>
            </w:r>
          </w:p>
        </w:tc>
        <w:tc>
          <w:tcPr>
            <w:tcW w:w="778" w:type="dxa"/>
          </w:tcPr>
          <w:p w:rsidR="00697DD9" w:rsidRPr="007F771B" w:rsidRDefault="00697DD9" w:rsidP="00B83B09">
            <w:pPr>
              <w:jc w:val="right"/>
            </w:pPr>
            <w:r w:rsidRPr="003B18E8">
              <w:t>62%</w:t>
            </w:r>
          </w:p>
        </w:tc>
        <w:tc>
          <w:tcPr>
            <w:tcW w:w="1420" w:type="dxa"/>
          </w:tcPr>
          <w:p w:rsidR="00697DD9" w:rsidRPr="007F771B" w:rsidRDefault="00697DD9" w:rsidP="00B83B09">
            <w:pPr>
              <w:jc w:val="right"/>
            </w:pPr>
            <w:r w:rsidRPr="003B18E8">
              <w:t>0%</w:t>
            </w:r>
          </w:p>
        </w:tc>
      </w:tr>
      <w:tr w:rsidR="00697DD9" w:rsidRPr="007F771B" w:rsidTr="00B83B09">
        <w:tc>
          <w:tcPr>
            <w:tcW w:w="4021" w:type="dxa"/>
          </w:tcPr>
          <w:p w:rsidR="00697DD9" w:rsidRPr="007F771B" w:rsidRDefault="00697DD9" w:rsidP="00B83B09">
            <w:pPr>
              <w:pStyle w:val="TableDataText"/>
              <w:jc w:val="left"/>
            </w:pPr>
            <w:r w:rsidRPr="003B18E8">
              <w:t>Clarity of performance review processes (for P&amp;T, salary).</w:t>
            </w:r>
          </w:p>
        </w:tc>
        <w:tc>
          <w:tcPr>
            <w:tcW w:w="778" w:type="dxa"/>
          </w:tcPr>
          <w:p w:rsidR="00697DD9" w:rsidRPr="007F771B" w:rsidRDefault="00697DD9" w:rsidP="00B83B09">
            <w:pPr>
              <w:jc w:val="right"/>
            </w:pPr>
            <w:r w:rsidRPr="003B18E8">
              <w:t>0%</w:t>
            </w:r>
          </w:p>
        </w:tc>
        <w:tc>
          <w:tcPr>
            <w:tcW w:w="778" w:type="dxa"/>
          </w:tcPr>
          <w:p w:rsidR="00697DD9" w:rsidRPr="007F771B" w:rsidRDefault="00697DD9" w:rsidP="00B83B09">
            <w:pPr>
              <w:jc w:val="right"/>
            </w:pPr>
            <w:r w:rsidRPr="003B18E8">
              <w:t>3%</w:t>
            </w:r>
          </w:p>
        </w:tc>
        <w:tc>
          <w:tcPr>
            <w:tcW w:w="778" w:type="dxa"/>
          </w:tcPr>
          <w:p w:rsidR="00697DD9" w:rsidRPr="007F771B" w:rsidRDefault="00697DD9" w:rsidP="00B83B09">
            <w:pPr>
              <w:jc w:val="right"/>
            </w:pPr>
            <w:r w:rsidRPr="003B18E8">
              <w:t>3%</w:t>
            </w:r>
          </w:p>
        </w:tc>
        <w:tc>
          <w:tcPr>
            <w:tcW w:w="778" w:type="dxa"/>
          </w:tcPr>
          <w:p w:rsidR="00697DD9" w:rsidRPr="007F771B" w:rsidRDefault="00697DD9" w:rsidP="00B83B09">
            <w:pPr>
              <w:jc w:val="right"/>
            </w:pPr>
            <w:r w:rsidRPr="003B18E8">
              <w:t>31%</w:t>
            </w:r>
          </w:p>
        </w:tc>
        <w:tc>
          <w:tcPr>
            <w:tcW w:w="778" w:type="dxa"/>
          </w:tcPr>
          <w:p w:rsidR="00697DD9" w:rsidRPr="007F771B" w:rsidRDefault="00697DD9" w:rsidP="00B83B09">
            <w:pPr>
              <w:jc w:val="right"/>
            </w:pPr>
            <w:r w:rsidRPr="003B18E8">
              <w:t>61%</w:t>
            </w:r>
          </w:p>
        </w:tc>
        <w:tc>
          <w:tcPr>
            <w:tcW w:w="1420" w:type="dxa"/>
          </w:tcPr>
          <w:p w:rsidR="00697DD9" w:rsidRPr="007F771B" w:rsidRDefault="00697DD9" w:rsidP="00B83B09">
            <w:pPr>
              <w:jc w:val="right"/>
            </w:pPr>
            <w:r w:rsidRPr="003B18E8">
              <w:t>2%</w:t>
            </w:r>
          </w:p>
        </w:tc>
      </w:tr>
      <w:tr w:rsidR="00697DD9" w:rsidRPr="007F771B" w:rsidTr="00B83B09">
        <w:tc>
          <w:tcPr>
            <w:tcW w:w="4021" w:type="dxa"/>
          </w:tcPr>
          <w:p w:rsidR="00697DD9" w:rsidRPr="007F771B" w:rsidRDefault="00697DD9" w:rsidP="00B83B09">
            <w:pPr>
              <w:pStyle w:val="TableDataText"/>
              <w:jc w:val="left"/>
            </w:pPr>
            <w:r w:rsidRPr="003B18E8">
              <w:t>Rewards for research at the University.</w:t>
            </w:r>
          </w:p>
        </w:tc>
        <w:tc>
          <w:tcPr>
            <w:tcW w:w="778" w:type="dxa"/>
          </w:tcPr>
          <w:p w:rsidR="00697DD9" w:rsidRPr="007F771B" w:rsidRDefault="00697DD9" w:rsidP="00B83B09">
            <w:pPr>
              <w:jc w:val="right"/>
            </w:pPr>
            <w:r w:rsidRPr="003B18E8">
              <w:t>3%</w:t>
            </w:r>
          </w:p>
        </w:tc>
        <w:tc>
          <w:tcPr>
            <w:tcW w:w="778" w:type="dxa"/>
          </w:tcPr>
          <w:p w:rsidR="00697DD9" w:rsidRPr="007F771B" w:rsidRDefault="00697DD9" w:rsidP="00B83B09">
            <w:pPr>
              <w:jc w:val="right"/>
            </w:pPr>
            <w:r w:rsidRPr="003B18E8">
              <w:t>2%</w:t>
            </w:r>
          </w:p>
        </w:tc>
        <w:tc>
          <w:tcPr>
            <w:tcW w:w="778" w:type="dxa"/>
          </w:tcPr>
          <w:p w:rsidR="00697DD9" w:rsidRPr="007F771B" w:rsidRDefault="00697DD9" w:rsidP="00B83B09">
            <w:pPr>
              <w:jc w:val="right"/>
            </w:pPr>
            <w:r w:rsidRPr="003B18E8">
              <w:t>13%</w:t>
            </w:r>
          </w:p>
        </w:tc>
        <w:tc>
          <w:tcPr>
            <w:tcW w:w="778" w:type="dxa"/>
          </w:tcPr>
          <w:p w:rsidR="00697DD9" w:rsidRPr="007F771B" w:rsidRDefault="00697DD9" w:rsidP="00B83B09">
            <w:pPr>
              <w:jc w:val="right"/>
            </w:pPr>
            <w:r w:rsidRPr="003B18E8">
              <w:t>25%</w:t>
            </w:r>
          </w:p>
        </w:tc>
        <w:tc>
          <w:tcPr>
            <w:tcW w:w="778" w:type="dxa"/>
          </w:tcPr>
          <w:p w:rsidR="00697DD9" w:rsidRPr="007F771B" w:rsidRDefault="00697DD9" w:rsidP="00B83B09">
            <w:pPr>
              <w:jc w:val="right"/>
            </w:pPr>
            <w:r w:rsidRPr="003B18E8">
              <w:t>54%</w:t>
            </w:r>
          </w:p>
        </w:tc>
        <w:tc>
          <w:tcPr>
            <w:tcW w:w="1420" w:type="dxa"/>
          </w:tcPr>
          <w:p w:rsidR="00697DD9" w:rsidRPr="007F771B" w:rsidRDefault="00697DD9" w:rsidP="00B83B09">
            <w:pPr>
              <w:jc w:val="right"/>
            </w:pPr>
            <w:r w:rsidRPr="003B18E8">
              <w:t>3%</w:t>
            </w:r>
          </w:p>
        </w:tc>
      </w:tr>
      <w:tr w:rsidR="00697DD9" w:rsidRPr="007F771B" w:rsidTr="00B83B09">
        <w:tc>
          <w:tcPr>
            <w:tcW w:w="4021" w:type="dxa"/>
          </w:tcPr>
          <w:p w:rsidR="00697DD9" w:rsidRPr="007F771B" w:rsidRDefault="00697DD9" w:rsidP="00B83B09">
            <w:pPr>
              <w:pStyle w:val="TableDataText"/>
              <w:jc w:val="left"/>
            </w:pPr>
            <w:r w:rsidRPr="003B18E8">
              <w:t>Rewards for teaching at the University.</w:t>
            </w:r>
          </w:p>
        </w:tc>
        <w:tc>
          <w:tcPr>
            <w:tcW w:w="778" w:type="dxa"/>
          </w:tcPr>
          <w:p w:rsidR="00697DD9" w:rsidRPr="007F771B" w:rsidRDefault="00697DD9" w:rsidP="00B83B09">
            <w:pPr>
              <w:jc w:val="right"/>
            </w:pPr>
            <w:r w:rsidRPr="003B18E8">
              <w:t>0%</w:t>
            </w:r>
          </w:p>
        </w:tc>
        <w:tc>
          <w:tcPr>
            <w:tcW w:w="778" w:type="dxa"/>
          </w:tcPr>
          <w:p w:rsidR="00697DD9" w:rsidRPr="007F771B" w:rsidRDefault="00697DD9" w:rsidP="00B83B09">
            <w:pPr>
              <w:jc w:val="right"/>
            </w:pPr>
            <w:r w:rsidRPr="003B18E8">
              <w:t>5%</w:t>
            </w:r>
          </w:p>
        </w:tc>
        <w:tc>
          <w:tcPr>
            <w:tcW w:w="778" w:type="dxa"/>
          </w:tcPr>
          <w:p w:rsidR="00697DD9" w:rsidRPr="007F771B" w:rsidRDefault="00697DD9" w:rsidP="00B83B09">
            <w:pPr>
              <w:jc w:val="right"/>
            </w:pPr>
            <w:r w:rsidRPr="003B18E8">
              <w:t>13%</w:t>
            </w:r>
          </w:p>
        </w:tc>
        <w:tc>
          <w:tcPr>
            <w:tcW w:w="778" w:type="dxa"/>
          </w:tcPr>
          <w:p w:rsidR="00697DD9" w:rsidRPr="007F771B" w:rsidRDefault="00697DD9" w:rsidP="00B83B09">
            <w:pPr>
              <w:jc w:val="right"/>
            </w:pPr>
            <w:r w:rsidRPr="003B18E8">
              <w:t>34%</w:t>
            </w:r>
          </w:p>
        </w:tc>
        <w:tc>
          <w:tcPr>
            <w:tcW w:w="778" w:type="dxa"/>
          </w:tcPr>
          <w:p w:rsidR="00697DD9" w:rsidRPr="007F771B" w:rsidRDefault="00697DD9" w:rsidP="00B83B09">
            <w:pPr>
              <w:jc w:val="right"/>
            </w:pPr>
            <w:r w:rsidRPr="003B18E8">
              <w:t>44%</w:t>
            </w:r>
          </w:p>
        </w:tc>
        <w:tc>
          <w:tcPr>
            <w:tcW w:w="1420" w:type="dxa"/>
          </w:tcPr>
          <w:p w:rsidR="00697DD9" w:rsidRPr="007F771B" w:rsidRDefault="00697DD9" w:rsidP="00B83B09">
            <w:pPr>
              <w:jc w:val="right"/>
            </w:pPr>
            <w:r w:rsidRPr="003B18E8">
              <w:t>3%</w:t>
            </w:r>
          </w:p>
        </w:tc>
      </w:tr>
      <w:tr w:rsidR="00697DD9" w:rsidRPr="007F771B" w:rsidTr="00B83B09">
        <w:tc>
          <w:tcPr>
            <w:tcW w:w="4021" w:type="dxa"/>
          </w:tcPr>
          <w:p w:rsidR="00697DD9" w:rsidRPr="007F771B" w:rsidRDefault="00697DD9" w:rsidP="00B83B09">
            <w:pPr>
              <w:pStyle w:val="TableDataText"/>
              <w:jc w:val="left"/>
            </w:pPr>
            <w:r w:rsidRPr="003B18E8">
              <w:t>Rewards for outreach at the University.</w:t>
            </w:r>
          </w:p>
        </w:tc>
        <w:tc>
          <w:tcPr>
            <w:tcW w:w="778" w:type="dxa"/>
          </w:tcPr>
          <w:p w:rsidR="00697DD9" w:rsidRPr="007F771B" w:rsidRDefault="00697DD9" w:rsidP="00B83B09">
            <w:pPr>
              <w:jc w:val="right"/>
            </w:pPr>
            <w:r w:rsidRPr="003B18E8">
              <w:t>13%</w:t>
            </w:r>
          </w:p>
        </w:tc>
        <w:tc>
          <w:tcPr>
            <w:tcW w:w="778" w:type="dxa"/>
          </w:tcPr>
          <w:p w:rsidR="00697DD9" w:rsidRPr="007F771B" w:rsidRDefault="00697DD9" w:rsidP="00B83B09">
            <w:pPr>
              <w:jc w:val="right"/>
            </w:pPr>
            <w:r w:rsidRPr="003B18E8">
              <w:t>7%</w:t>
            </w:r>
          </w:p>
        </w:tc>
        <w:tc>
          <w:tcPr>
            <w:tcW w:w="778" w:type="dxa"/>
          </w:tcPr>
          <w:p w:rsidR="00697DD9" w:rsidRPr="007F771B" w:rsidRDefault="00697DD9" w:rsidP="00B83B09">
            <w:pPr>
              <w:jc w:val="right"/>
            </w:pPr>
            <w:r w:rsidRPr="003B18E8">
              <w:t>23%</w:t>
            </w:r>
          </w:p>
        </w:tc>
        <w:tc>
          <w:tcPr>
            <w:tcW w:w="778" w:type="dxa"/>
          </w:tcPr>
          <w:p w:rsidR="00697DD9" w:rsidRPr="007F771B" w:rsidRDefault="00697DD9" w:rsidP="00B83B09">
            <w:pPr>
              <w:jc w:val="right"/>
            </w:pPr>
            <w:r w:rsidRPr="003B18E8">
              <w:t>30%</w:t>
            </w:r>
          </w:p>
        </w:tc>
        <w:tc>
          <w:tcPr>
            <w:tcW w:w="778" w:type="dxa"/>
          </w:tcPr>
          <w:p w:rsidR="00697DD9" w:rsidRPr="007F771B" w:rsidRDefault="00697DD9" w:rsidP="00B83B09">
            <w:pPr>
              <w:jc w:val="right"/>
            </w:pPr>
            <w:r w:rsidRPr="003B18E8">
              <w:t>23%</w:t>
            </w:r>
          </w:p>
        </w:tc>
        <w:tc>
          <w:tcPr>
            <w:tcW w:w="1420" w:type="dxa"/>
          </w:tcPr>
          <w:p w:rsidR="00697DD9" w:rsidRPr="007F771B" w:rsidRDefault="00697DD9" w:rsidP="00B83B09">
            <w:pPr>
              <w:jc w:val="right"/>
            </w:pPr>
            <w:r w:rsidRPr="003B18E8">
              <w:t>5%</w:t>
            </w:r>
          </w:p>
        </w:tc>
      </w:tr>
      <w:tr w:rsidR="00697DD9" w:rsidRPr="007F771B" w:rsidTr="00B83B09">
        <w:tc>
          <w:tcPr>
            <w:tcW w:w="4021" w:type="dxa"/>
          </w:tcPr>
          <w:p w:rsidR="00697DD9" w:rsidRPr="007F771B" w:rsidRDefault="00697DD9" w:rsidP="00B83B09">
            <w:pPr>
              <w:pStyle w:val="TableDataText"/>
              <w:jc w:val="left"/>
            </w:pPr>
            <w:r w:rsidRPr="003B18E8">
              <w:t>The University's commitment to your field of study.</w:t>
            </w:r>
          </w:p>
        </w:tc>
        <w:tc>
          <w:tcPr>
            <w:tcW w:w="778" w:type="dxa"/>
          </w:tcPr>
          <w:p w:rsidR="00697DD9" w:rsidRPr="007F771B" w:rsidRDefault="00697DD9" w:rsidP="00B83B09">
            <w:pPr>
              <w:jc w:val="right"/>
            </w:pPr>
            <w:r w:rsidRPr="003B18E8">
              <w:t>3%</w:t>
            </w:r>
          </w:p>
        </w:tc>
        <w:tc>
          <w:tcPr>
            <w:tcW w:w="778" w:type="dxa"/>
          </w:tcPr>
          <w:p w:rsidR="00697DD9" w:rsidRPr="007F771B" w:rsidRDefault="00697DD9" w:rsidP="00B83B09">
            <w:pPr>
              <w:jc w:val="right"/>
            </w:pPr>
            <w:r w:rsidRPr="003B18E8">
              <w:t>3%</w:t>
            </w:r>
          </w:p>
        </w:tc>
        <w:tc>
          <w:tcPr>
            <w:tcW w:w="778" w:type="dxa"/>
          </w:tcPr>
          <w:p w:rsidR="00697DD9" w:rsidRPr="007F771B" w:rsidRDefault="00697DD9" w:rsidP="00B83B09">
            <w:pPr>
              <w:jc w:val="right"/>
            </w:pPr>
            <w:r w:rsidRPr="003B18E8">
              <w:t>10%</w:t>
            </w:r>
          </w:p>
        </w:tc>
        <w:tc>
          <w:tcPr>
            <w:tcW w:w="778" w:type="dxa"/>
          </w:tcPr>
          <w:p w:rsidR="00697DD9" w:rsidRPr="007F771B" w:rsidRDefault="00697DD9" w:rsidP="00B83B09">
            <w:pPr>
              <w:jc w:val="right"/>
            </w:pPr>
            <w:r w:rsidRPr="003B18E8">
              <w:t>26%</w:t>
            </w:r>
          </w:p>
        </w:tc>
        <w:tc>
          <w:tcPr>
            <w:tcW w:w="778" w:type="dxa"/>
          </w:tcPr>
          <w:p w:rsidR="00697DD9" w:rsidRPr="007F771B" w:rsidRDefault="00697DD9" w:rsidP="00B83B09">
            <w:pPr>
              <w:jc w:val="right"/>
            </w:pPr>
            <w:r w:rsidRPr="003B18E8">
              <w:t>56%</w:t>
            </w:r>
          </w:p>
        </w:tc>
        <w:tc>
          <w:tcPr>
            <w:tcW w:w="1420" w:type="dxa"/>
          </w:tcPr>
          <w:p w:rsidR="00697DD9" w:rsidRPr="007F771B" w:rsidRDefault="00697DD9" w:rsidP="00B83B09">
            <w:pPr>
              <w:jc w:val="right"/>
            </w:pPr>
            <w:r w:rsidRPr="003B18E8">
              <w:t>2%</w:t>
            </w:r>
          </w:p>
        </w:tc>
      </w:tr>
      <w:tr w:rsidR="00697DD9" w:rsidRPr="007F771B" w:rsidTr="00B83B09">
        <w:tc>
          <w:tcPr>
            <w:tcW w:w="4021" w:type="dxa"/>
          </w:tcPr>
          <w:p w:rsidR="00697DD9" w:rsidRPr="007F771B" w:rsidRDefault="00697DD9" w:rsidP="00B83B09">
            <w:pPr>
              <w:pStyle w:val="TableDataText"/>
              <w:jc w:val="left"/>
            </w:pPr>
            <w:r w:rsidRPr="003B18E8">
              <w:t>Formal recognition (such as University and college awards).</w:t>
            </w:r>
          </w:p>
        </w:tc>
        <w:tc>
          <w:tcPr>
            <w:tcW w:w="778" w:type="dxa"/>
          </w:tcPr>
          <w:p w:rsidR="00697DD9" w:rsidRPr="007F771B" w:rsidRDefault="00697DD9" w:rsidP="00B83B09">
            <w:pPr>
              <w:jc w:val="right"/>
            </w:pPr>
            <w:r w:rsidRPr="003B18E8">
              <w:t>10%</w:t>
            </w:r>
          </w:p>
        </w:tc>
        <w:tc>
          <w:tcPr>
            <w:tcW w:w="778" w:type="dxa"/>
          </w:tcPr>
          <w:p w:rsidR="00697DD9" w:rsidRPr="007F771B" w:rsidRDefault="00697DD9" w:rsidP="00B83B09">
            <w:pPr>
              <w:jc w:val="right"/>
            </w:pPr>
            <w:r w:rsidRPr="003B18E8">
              <w:t>10%</w:t>
            </w:r>
          </w:p>
        </w:tc>
        <w:tc>
          <w:tcPr>
            <w:tcW w:w="778" w:type="dxa"/>
          </w:tcPr>
          <w:p w:rsidR="00697DD9" w:rsidRPr="007F771B" w:rsidRDefault="00697DD9" w:rsidP="00B83B09">
            <w:pPr>
              <w:jc w:val="right"/>
            </w:pPr>
            <w:r w:rsidRPr="003B18E8">
              <w:t>33%</w:t>
            </w:r>
          </w:p>
        </w:tc>
        <w:tc>
          <w:tcPr>
            <w:tcW w:w="778" w:type="dxa"/>
          </w:tcPr>
          <w:p w:rsidR="00697DD9" w:rsidRPr="007F771B" w:rsidRDefault="00697DD9" w:rsidP="00B83B09">
            <w:pPr>
              <w:jc w:val="right"/>
            </w:pPr>
            <w:r w:rsidRPr="003B18E8">
              <w:t>16%</w:t>
            </w:r>
          </w:p>
        </w:tc>
        <w:tc>
          <w:tcPr>
            <w:tcW w:w="778" w:type="dxa"/>
          </w:tcPr>
          <w:p w:rsidR="00697DD9" w:rsidRPr="007F771B" w:rsidRDefault="00697DD9" w:rsidP="00B83B09">
            <w:pPr>
              <w:jc w:val="right"/>
            </w:pPr>
            <w:r w:rsidRPr="003B18E8">
              <w:t>30%</w:t>
            </w:r>
          </w:p>
        </w:tc>
        <w:tc>
          <w:tcPr>
            <w:tcW w:w="1420" w:type="dxa"/>
          </w:tcPr>
          <w:p w:rsidR="00697DD9" w:rsidRPr="007F771B" w:rsidRDefault="00697DD9" w:rsidP="00B83B09">
            <w:pPr>
              <w:jc w:val="right"/>
            </w:pPr>
            <w:r w:rsidRPr="003B18E8">
              <w:t>2%</w:t>
            </w:r>
          </w:p>
        </w:tc>
      </w:tr>
    </w:tbl>
    <w:p w:rsidR="00697DD9" w:rsidRDefault="00697DD9" w:rsidP="00697DD9"/>
    <w:p w:rsidR="00697DD9" w:rsidRDefault="00697DD9" w:rsidP="00697DD9">
      <w:r>
        <w:t xml:space="preserve">Table C-2: Importance of departmental life. </w:t>
      </w:r>
    </w:p>
    <w:tbl>
      <w:tblPr>
        <w:tblStyle w:val="ProfessionalTable"/>
        <w:tblW w:w="0" w:type="auto"/>
        <w:tblLook w:val="04A0" w:firstRow="1" w:lastRow="0" w:firstColumn="1" w:lastColumn="0" w:noHBand="0" w:noVBand="1"/>
        <w:tblCaption w:val="Distribution of importance ratings"/>
        <w:tblDescription w:val="Columns 2 through 6 provide the percentage of survey respondents that gave each rating on a 1 to 5 scale, where 1 is low and 5 is high, of importance. The last column gives the percentage that did not answer the question. "/>
      </w:tblPr>
      <w:tblGrid>
        <w:gridCol w:w="4021"/>
        <w:gridCol w:w="778"/>
        <w:gridCol w:w="778"/>
        <w:gridCol w:w="778"/>
        <w:gridCol w:w="778"/>
        <w:gridCol w:w="778"/>
        <w:gridCol w:w="142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4021" w:type="dxa"/>
          </w:tcPr>
          <w:p w:rsidR="00697DD9" w:rsidRPr="007F771B" w:rsidRDefault="00697DD9" w:rsidP="00B83B09">
            <w:pPr>
              <w:pStyle w:val="TableDataText"/>
              <w:jc w:val="left"/>
            </w:pPr>
          </w:p>
        </w:tc>
        <w:tc>
          <w:tcPr>
            <w:tcW w:w="778" w:type="dxa"/>
          </w:tcPr>
          <w:p w:rsidR="00697DD9" w:rsidRDefault="00697DD9" w:rsidP="00B83B09">
            <w:pPr>
              <w:jc w:val="right"/>
              <w:rPr>
                <w:rFonts w:ascii="Calibri" w:hAnsi="Calibri" w:cs="Arial"/>
                <w:color w:val="000000"/>
              </w:rPr>
            </w:pPr>
            <w:r w:rsidRPr="007F771B">
              <w:t>Low</w:t>
            </w: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r w:rsidRPr="007F771B">
              <w:t>High</w:t>
            </w:r>
          </w:p>
        </w:tc>
        <w:tc>
          <w:tcPr>
            <w:tcW w:w="1420" w:type="dxa"/>
          </w:tcPr>
          <w:p w:rsidR="00697DD9" w:rsidRDefault="00697DD9" w:rsidP="00B83B09">
            <w:pPr>
              <w:jc w:val="right"/>
              <w:rPr>
                <w:rFonts w:ascii="Calibri" w:hAnsi="Calibri" w:cs="Arial"/>
                <w:color w:val="000000"/>
              </w:rPr>
            </w:pPr>
            <w:r w:rsidRPr="007F771B">
              <w:t>No response</w:t>
            </w:r>
          </w:p>
        </w:tc>
      </w:tr>
      <w:tr w:rsidR="00697DD9" w:rsidRPr="007F771B" w:rsidTr="00B83B09">
        <w:tc>
          <w:tcPr>
            <w:tcW w:w="4021" w:type="dxa"/>
          </w:tcPr>
          <w:p w:rsidR="00697DD9" w:rsidRPr="007F771B" w:rsidRDefault="00697DD9" w:rsidP="00B83B09">
            <w:pPr>
              <w:pStyle w:val="TableDataText"/>
              <w:jc w:val="left"/>
            </w:pPr>
            <w:r w:rsidRPr="00A649CE">
              <w:t>Opportunities to participate in departmental governance.</w:t>
            </w:r>
          </w:p>
        </w:tc>
        <w:tc>
          <w:tcPr>
            <w:tcW w:w="778" w:type="dxa"/>
          </w:tcPr>
          <w:p w:rsidR="00697DD9" w:rsidRPr="007F771B" w:rsidRDefault="00697DD9" w:rsidP="00B83B09">
            <w:pPr>
              <w:jc w:val="right"/>
            </w:pPr>
            <w:r w:rsidRPr="00A649CE">
              <w:t>7%</w:t>
            </w:r>
          </w:p>
        </w:tc>
        <w:tc>
          <w:tcPr>
            <w:tcW w:w="778" w:type="dxa"/>
          </w:tcPr>
          <w:p w:rsidR="00697DD9" w:rsidRPr="007F771B" w:rsidRDefault="00697DD9" w:rsidP="00B83B09">
            <w:pPr>
              <w:jc w:val="right"/>
            </w:pPr>
            <w:r w:rsidRPr="00A649CE">
              <w:t>5%</w:t>
            </w:r>
          </w:p>
        </w:tc>
        <w:tc>
          <w:tcPr>
            <w:tcW w:w="778" w:type="dxa"/>
          </w:tcPr>
          <w:p w:rsidR="00697DD9" w:rsidRPr="007F771B" w:rsidRDefault="00697DD9" w:rsidP="00B83B09">
            <w:pPr>
              <w:jc w:val="right"/>
            </w:pPr>
            <w:r w:rsidRPr="00A649CE">
              <w:t>23%</w:t>
            </w:r>
          </w:p>
        </w:tc>
        <w:tc>
          <w:tcPr>
            <w:tcW w:w="778" w:type="dxa"/>
          </w:tcPr>
          <w:p w:rsidR="00697DD9" w:rsidRPr="007F771B" w:rsidRDefault="00697DD9" w:rsidP="00B83B09">
            <w:pPr>
              <w:jc w:val="right"/>
            </w:pPr>
            <w:r w:rsidRPr="00A649CE">
              <w:t>23%</w:t>
            </w:r>
          </w:p>
        </w:tc>
        <w:tc>
          <w:tcPr>
            <w:tcW w:w="778" w:type="dxa"/>
          </w:tcPr>
          <w:p w:rsidR="00697DD9" w:rsidRPr="007F771B" w:rsidRDefault="00697DD9" w:rsidP="00B83B09">
            <w:pPr>
              <w:jc w:val="right"/>
            </w:pPr>
            <w:r w:rsidRPr="00A649CE">
              <w:t>43%</w:t>
            </w:r>
          </w:p>
        </w:tc>
        <w:tc>
          <w:tcPr>
            <w:tcW w:w="1420" w:type="dxa"/>
          </w:tcPr>
          <w:p w:rsidR="00697DD9" w:rsidRPr="007F771B" w:rsidRDefault="00697DD9" w:rsidP="00B83B09">
            <w:pPr>
              <w:jc w:val="right"/>
            </w:pPr>
            <w:r w:rsidRPr="00A649CE">
              <w:t>0%</w:t>
            </w:r>
          </w:p>
        </w:tc>
      </w:tr>
      <w:tr w:rsidR="00697DD9" w:rsidRPr="007F771B" w:rsidTr="00B83B09">
        <w:tc>
          <w:tcPr>
            <w:tcW w:w="4021" w:type="dxa"/>
          </w:tcPr>
          <w:p w:rsidR="00697DD9" w:rsidRPr="007F771B" w:rsidRDefault="00697DD9" w:rsidP="00B83B09">
            <w:pPr>
              <w:pStyle w:val="TableDataText"/>
              <w:jc w:val="left"/>
            </w:pPr>
            <w:r w:rsidRPr="00A649CE">
              <w:t>Balanced overall workload assignments in the department.</w:t>
            </w:r>
          </w:p>
        </w:tc>
        <w:tc>
          <w:tcPr>
            <w:tcW w:w="778" w:type="dxa"/>
          </w:tcPr>
          <w:p w:rsidR="00697DD9" w:rsidRPr="007F771B" w:rsidRDefault="00697DD9" w:rsidP="00B83B09">
            <w:pPr>
              <w:jc w:val="right"/>
            </w:pPr>
            <w:r w:rsidRPr="00A649CE">
              <w:t>0%</w:t>
            </w:r>
          </w:p>
        </w:tc>
        <w:tc>
          <w:tcPr>
            <w:tcW w:w="778" w:type="dxa"/>
          </w:tcPr>
          <w:p w:rsidR="00697DD9" w:rsidRPr="007F771B" w:rsidRDefault="00697DD9" w:rsidP="00B83B09">
            <w:pPr>
              <w:jc w:val="right"/>
            </w:pPr>
            <w:r w:rsidRPr="00A649CE">
              <w:t>3%</w:t>
            </w:r>
          </w:p>
        </w:tc>
        <w:tc>
          <w:tcPr>
            <w:tcW w:w="778" w:type="dxa"/>
          </w:tcPr>
          <w:p w:rsidR="00697DD9" w:rsidRPr="007F771B" w:rsidRDefault="00697DD9" w:rsidP="00B83B09">
            <w:pPr>
              <w:jc w:val="right"/>
            </w:pPr>
            <w:r w:rsidRPr="00A649CE">
              <w:t>8%</w:t>
            </w:r>
          </w:p>
        </w:tc>
        <w:tc>
          <w:tcPr>
            <w:tcW w:w="778" w:type="dxa"/>
          </w:tcPr>
          <w:p w:rsidR="00697DD9" w:rsidRPr="007F771B" w:rsidRDefault="00697DD9" w:rsidP="00B83B09">
            <w:pPr>
              <w:jc w:val="right"/>
            </w:pPr>
            <w:r w:rsidRPr="00A649CE">
              <w:t>31%</w:t>
            </w:r>
          </w:p>
        </w:tc>
        <w:tc>
          <w:tcPr>
            <w:tcW w:w="778" w:type="dxa"/>
          </w:tcPr>
          <w:p w:rsidR="00697DD9" w:rsidRPr="007F771B" w:rsidRDefault="00697DD9" w:rsidP="00B83B09">
            <w:pPr>
              <w:jc w:val="right"/>
            </w:pPr>
            <w:r w:rsidRPr="00A649CE">
              <w:t>57%</w:t>
            </w:r>
          </w:p>
        </w:tc>
        <w:tc>
          <w:tcPr>
            <w:tcW w:w="1420" w:type="dxa"/>
          </w:tcPr>
          <w:p w:rsidR="00697DD9" w:rsidRPr="007F771B" w:rsidRDefault="00697DD9" w:rsidP="00B83B09">
            <w:pPr>
              <w:jc w:val="right"/>
            </w:pPr>
            <w:r w:rsidRPr="00A649CE">
              <w:t>0%</w:t>
            </w:r>
          </w:p>
        </w:tc>
      </w:tr>
      <w:tr w:rsidR="00697DD9" w:rsidRPr="007F771B" w:rsidTr="00B83B09">
        <w:tc>
          <w:tcPr>
            <w:tcW w:w="4021" w:type="dxa"/>
          </w:tcPr>
          <w:p w:rsidR="00697DD9" w:rsidRPr="007F771B" w:rsidRDefault="00697DD9" w:rsidP="00B83B09">
            <w:pPr>
              <w:pStyle w:val="TableDataText"/>
              <w:jc w:val="left"/>
            </w:pPr>
            <w:r w:rsidRPr="00A649CE">
              <w:t>Mentoring of junior faculty.</w:t>
            </w:r>
          </w:p>
        </w:tc>
        <w:tc>
          <w:tcPr>
            <w:tcW w:w="778" w:type="dxa"/>
          </w:tcPr>
          <w:p w:rsidR="00697DD9" w:rsidRPr="007F771B" w:rsidRDefault="00697DD9" w:rsidP="00B83B09">
            <w:pPr>
              <w:jc w:val="right"/>
            </w:pPr>
            <w:r w:rsidRPr="00A649CE">
              <w:t>8%</w:t>
            </w:r>
          </w:p>
        </w:tc>
        <w:tc>
          <w:tcPr>
            <w:tcW w:w="778" w:type="dxa"/>
          </w:tcPr>
          <w:p w:rsidR="00697DD9" w:rsidRPr="007F771B" w:rsidRDefault="00697DD9" w:rsidP="00B83B09">
            <w:pPr>
              <w:jc w:val="right"/>
            </w:pPr>
            <w:r w:rsidRPr="00A649CE">
              <w:t>5%</w:t>
            </w:r>
          </w:p>
        </w:tc>
        <w:tc>
          <w:tcPr>
            <w:tcW w:w="778" w:type="dxa"/>
          </w:tcPr>
          <w:p w:rsidR="00697DD9" w:rsidRPr="007F771B" w:rsidRDefault="00697DD9" w:rsidP="00B83B09">
            <w:pPr>
              <w:jc w:val="right"/>
            </w:pPr>
            <w:r w:rsidRPr="00A649CE">
              <w:t>10%</w:t>
            </w:r>
          </w:p>
        </w:tc>
        <w:tc>
          <w:tcPr>
            <w:tcW w:w="778" w:type="dxa"/>
          </w:tcPr>
          <w:p w:rsidR="00697DD9" w:rsidRPr="007F771B" w:rsidRDefault="00697DD9" w:rsidP="00B83B09">
            <w:pPr>
              <w:jc w:val="right"/>
            </w:pPr>
            <w:r w:rsidRPr="00A649CE">
              <w:t>16%</w:t>
            </w:r>
          </w:p>
        </w:tc>
        <w:tc>
          <w:tcPr>
            <w:tcW w:w="778" w:type="dxa"/>
          </w:tcPr>
          <w:p w:rsidR="00697DD9" w:rsidRPr="007F771B" w:rsidRDefault="00697DD9" w:rsidP="00B83B09">
            <w:pPr>
              <w:jc w:val="right"/>
            </w:pPr>
            <w:r w:rsidRPr="00A649CE">
              <w:t>59%</w:t>
            </w:r>
          </w:p>
        </w:tc>
        <w:tc>
          <w:tcPr>
            <w:tcW w:w="1420" w:type="dxa"/>
          </w:tcPr>
          <w:p w:rsidR="00697DD9" w:rsidRPr="007F771B" w:rsidRDefault="00697DD9" w:rsidP="00B83B09">
            <w:pPr>
              <w:jc w:val="right"/>
            </w:pPr>
            <w:r w:rsidRPr="00A649CE">
              <w:t>2%</w:t>
            </w:r>
          </w:p>
        </w:tc>
      </w:tr>
      <w:tr w:rsidR="00697DD9" w:rsidRPr="007F771B" w:rsidTr="00B83B09">
        <w:tc>
          <w:tcPr>
            <w:tcW w:w="4021" w:type="dxa"/>
          </w:tcPr>
          <w:p w:rsidR="00697DD9" w:rsidRPr="007F771B" w:rsidRDefault="00697DD9" w:rsidP="00B83B09">
            <w:pPr>
              <w:pStyle w:val="TableDataText"/>
              <w:jc w:val="left"/>
            </w:pPr>
            <w:r w:rsidRPr="00A649CE">
              <w:t>An academically strong department (re: disciplinary peers).</w:t>
            </w:r>
          </w:p>
        </w:tc>
        <w:tc>
          <w:tcPr>
            <w:tcW w:w="778" w:type="dxa"/>
          </w:tcPr>
          <w:p w:rsidR="00697DD9" w:rsidRPr="007F771B" w:rsidRDefault="00697DD9" w:rsidP="00B83B09">
            <w:pPr>
              <w:jc w:val="right"/>
            </w:pPr>
            <w:r w:rsidRPr="00A649CE">
              <w:t>3%</w:t>
            </w:r>
          </w:p>
        </w:tc>
        <w:tc>
          <w:tcPr>
            <w:tcW w:w="778" w:type="dxa"/>
          </w:tcPr>
          <w:p w:rsidR="00697DD9" w:rsidRPr="007F771B" w:rsidRDefault="00697DD9" w:rsidP="00B83B09">
            <w:pPr>
              <w:jc w:val="right"/>
            </w:pPr>
            <w:r w:rsidRPr="00A649CE">
              <w:t>0%</w:t>
            </w:r>
          </w:p>
        </w:tc>
        <w:tc>
          <w:tcPr>
            <w:tcW w:w="778" w:type="dxa"/>
          </w:tcPr>
          <w:p w:rsidR="00697DD9" w:rsidRPr="007F771B" w:rsidRDefault="00697DD9" w:rsidP="00B83B09">
            <w:pPr>
              <w:jc w:val="right"/>
            </w:pPr>
            <w:r w:rsidRPr="00A649CE">
              <w:t>7%</w:t>
            </w:r>
          </w:p>
        </w:tc>
        <w:tc>
          <w:tcPr>
            <w:tcW w:w="778" w:type="dxa"/>
          </w:tcPr>
          <w:p w:rsidR="00697DD9" w:rsidRPr="007F771B" w:rsidRDefault="00697DD9" w:rsidP="00B83B09">
            <w:pPr>
              <w:jc w:val="right"/>
            </w:pPr>
            <w:r w:rsidRPr="00A649CE">
              <w:t>20%</w:t>
            </w:r>
          </w:p>
        </w:tc>
        <w:tc>
          <w:tcPr>
            <w:tcW w:w="778" w:type="dxa"/>
          </w:tcPr>
          <w:p w:rsidR="00697DD9" w:rsidRPr="007F771B" w:rsidRDefault="00697DD9" w:rsidP="00B83B09">
            <w:pPr>
              <w:jc w:val="right"/>
            </w:pPr>
            <w:r w:rsidRPr="00A649CE">
              <w:t>69%</w:t>
            </w:r>
          </w:p>
        </w:tc>
        <w:tc>
          <w:tcPr>
            <w:tcW w:w="1420" w:type="dxa"/>
          </w:tcPr>
          <w:p w:rsidR="00697DD9" w:rsidRPr="007F771B" w:rsidRDefault="00697DD9" w:rsidP="00B83B09">
            <w:pPr>
              <w:jc w:val="right"/>
            </w:pPr>
            <w:r w:rsidRPr="00A649CE">
              <w:t>2%</w:t>
            </w:r>
          </w:p>
        </w:tc>
      </w:tr>
      <w:tr w:rsidR="00697DD9" w:rsidRPr="007F771B" w:rsidTr="00B83B09">
        <w:tc>
          <w:tcPr>
            <w:tcW w:w="4021" w:type="dxa"/>
          </w:tcPr>
          <w:p w:rsidR="00697DD9" w:rsidRPr="007F771B" w:rsidRDefault="00697DD9" w:rsidP="00B83B09">
            <w:pPr>
              <w:pStyle w:val="TableDataText"/>
              <w:jc w:val="left"/>
            </w:pPr>
            <w:r w:rsidRPr="00A649CE">
              <w:t>Sufficient support for high quality graduate students.</w:t>
            </w:r>
          </w:p>
        </w:tc>
        <w:tc>
          <w:tcPr>
            <w:tcW w:w="778" w:type="dxa"/>
          </w:tcPr>
          <w:p w:rsidR="00697DD9" w:rsidRPr="007F771B" w:rsidRDefault="00697DD9" w:rsidP="00B83B09">
            <w:pPr>
              <w:jc w:val="right"/>
            </w:pPr>
            <w:r w:rsidRPr="00A649CE">
              <w:t>18%</w:t>
            </w:r>
          </w:p>
        </w:tc>
        <w:tc>
          <w:tcPr>
            <w:tcW w:w="778" w:type="dxa"/>
          </w:tcPr>
          <w:p w:rsidR="00697DD9" w:rsidRPr="007F771B" w:rsidRDefault="00697DD9" w:rsidP="00B83B09">
            <w:pPr>
              <w:jc w:val="right"/>
            </w:pPr>
            <w:r w:rsidRPr="00A649CE">
              <w:t>3%</w:t>
            </w:r>
          </w:p>
        </w:tc>
        <w:tc>
          <w:tcPr>
            <w:tcW w:w="778" w:type="dxa"/>
          </w:tcPr>
          <w:p w:rsidR="00697DD9" w:rsidRPr="007F771B" w:rsidRDefault="00697DD9" w:rsidP="00B83B09">
            <w:pPr>
              <w:jc w:val="right"/>
            </w:pPr>
            <w:r w:rsidRPr="00A649CE">
              <w:t>10%</w:t>
            </w:r>
          </w:p>
        </w:tc>
        <w:tc>
          <w:tcPr>
            <w:tcW w:w="778" w:type="dxa"/>
          </w:tcPr>
          <w:p w:rsidR="00697DD9" w:rsidRPr="007F771B" w:rsidRDefault="00697DD9" w:rsidP="00B83B09">
            <w:pPr>
              <w:jc w:val="right"/>
            </w:pPr>
            <w:r w:rsidRPr="00A649CE">
              <w:t>12%</w:t>
            </w:r>
          </w:p>
        </w:tc>
        <w:tc>
          <w:tcPr>
            <w:tcW w:w="778" w:type="dxa"/>
          </w:tcPr>
          <w:p w:rsidR="00697DD9" w:rsidRPr="007F771B" w:rsidRDefault="00697DD9" w:rsidP="00B83B09">
            <w:pPr>
              <w:jc w:val="right"/>
            </w:pPr>
            <w:r w:rsidRPr="00A649CE">
              <w:t>48%</w:t>
            </w:r>
          </w:p>
        </w:tc>
        <w:tc>
          <w:tcPr>
            <w:tcW w:w="1420" w:type="dxa"/>
          </w:tcPr>
          <w:p w:rsidR="00697DD9" w:rsidRPr="007F771B" w:rsidRDefault="00697DD9" w:rsidP="00B83B09">
            <w:pPr>
              <w:jc w:val="right"/>
            </w:pPr>
            <w:r w:rsidRPr="00A649CE">
              <w:t>8%</w:t>
            </w:r>
          </w:p>
        </w:tc>
      </w:tr>
      <w:tr w:rsidR="00697DD9" w:rsidRPr="007F771B" w:rsidTr="00B83B09">
        <w:tc>
          <w:tcPr>
            <w:tcW w:w="4021" w:type="dxa"/>
          </w:tcPr>
          <w:p w:rsidR="00697DD9" w:rsidRPr="007F771B" w:rsidRDefault="00697DD9" w:rsidP="00B83B09">
            <w:pPr>
              <w:pStyle w:val="TableDataText"/>
              <w:jc w:val="left"/>
            </w:pPr>
            <w:r w:rsidRPr="00A649CE">
              <w:t>Adequate performance feedback.</w:t>
            </w:r>
          </w:p>
        </w:tc>
        <w:tc>
          <w:tcPr>
            <w:tcW w:w="778" w:type="dxa"/>
          </w:tcPr>
          <w:p w:rsidR="00697DD9" w:rsidRPr="007F771B" w:rsidRDefault="00697DD9" w:rsidP="00B83B09">
            <w:pPr>
              <w:jc w:val="right"/>
            </w:pPr>
            <w:r w:rsidRPr="00A649CE">
              <w:t>5%</w:t>
            </w:r>
          </w:p>
        </w:tc>
        <w:tc>
          <w:tcPr>
            <w:tcW w:w="778" w:type="dxa"/>
          </w:tcPr>
          <w:p w:rsidR="00697DD9" w:rsidRPr="007F771B" w:rsidRDefault="00697DD9" w:rsidP="00B83B09">
            <w:pPr>
              <w:jc w:val="right"/>
            </w:pPr>
            <w:r w:rsidRPr="00A649CE">
              <w:t>3%</w:t>
            </w:r>
          </w:p>
        </w:tc>
        <w:tc>
          <w:tcPr>
            <w:tcW w:w="778" w:type="dxa"/>
          </w:tcPr>
          <w:p w:rsidR="00697DD9" w:rsidRPr="007F771B" w:rsidRDefault="00697DD9" w:rsidP="00B83B09">
            <w:pPr>
              <w:jc w:val="right"/>
            </w:pPr>
            <w:r w:rsidRPr="00A649CE">
              <w:t>10%</w:t>
            </w:r>
          </w:p>
        </w:tc>
        <w:tc>
          <w:tcPr>
            <w:tcW w:w="778" w:type="dxa"/>
          </w:tcPr>
          <w:p w:rsidR="00697DD9" w:rsidRPr="007F771B" w:rsidRDefault="00697DD9" w:rsidP="00B83B09">
            <w:pPr>
              <w:jc w:val="right"/>
            </w:pPr>
            <w:r w:rsidRPr="00A649CE">
              <w:t>26%</w:t>
            </w:r>
          </w:p>
        </w:tc>
        <w:tc>
          <w:tcPr>
            <w:tcW w:w="778" w:type="dxa"/>
          </w:tcPr>
          <w:p w:rsidR="00697DD9" w:rsidRPr="007F771B" w:rsidRDefault="00697DD9" w:rsidP="00B83B09">
            <w:pPr>
              <w:jc w:val="right"/>
            </w:pPr>
            <w:r w:rsidRPr="00A649CE">
              <w:t>53%</w:t>
            </w:r>
          </w:p>
        </w:tc>
        <w:tc>
          <w:tcPr>
            <w:tcW w:w="1420" w:type="dxa"/>
          </w:tcPr>
          <w:p w:rsidR="00697DD9" w:rsidRPr="007F771B" w:rsidRDefault="00697DD9" w:rsidP="00B83B09">
            <w:pPr>
              <w:jc w:val="right"/>
            </w:pPr>
            <w:r w:rsidRPr="00A649CE">
              <w:t>3%</w:t>
            </w:r>
          </w:p>
        </w:tc>
      </w:tr>
      <w:tr w:rsidR="00697DD9" w:rsidRPr="007F771B" w:rsidTr="00B83B09">
        <w:tc>
          <w:tcPr>
            <w:tcW w:w="4021" w:type="dxa"/>
          </w:tcPr>
          <w:p w:rsidR="00697DD9" w:rsidRPr="007F771B" w:rsidRDefault="00697DD9" w:rsidP="00B83B09">
            <w:pPr>
              <w:pStyle w:val="TableDataText"/>
              <w:jc w:val="left"/>
            </w:pPr>
            <w:r w:rsidRPr="00A649CE">
              <w:t>Opportunities to communicate with department leadership.</w:t>
            </w:r>
          </w:p>
        </w:tc>
        <w:tc>
          <w:tcPr>
            <w:tcW w:w="778" w:type="dxa"/>
          </w:tcPr>
          <w:p w:rsidR="00697DD9" w:rsidRPr="007F771B" w:rsidRDefault="00697DD9" w:rsidP="00B83B09">
            <w:pPr>
              <w:jc w:val="right"/>
            </w:pPr>
            <w:r w:rsidRPr="00A649CE">
              <w:t>2%</w:t>
            </w:r>
          </w:p>
        </w:tc>
        <w:tc>
          <w:tcPr>
            <w:tcW w:w="778" w:type="dxa"/>
          </w:tcPr>
          <w:p w:rsidR="00697DD9" w:rsidRPr="007F771B" w:rsidRDefault="00697DD9" w:rsidP="00B83B09">
            <w:pPr>
              <w:jc w:val="right"/>
            </w:pPr>
            <w:r w:rsidRPr="00A649CE">
              <w:t>2%</w:t>
            </w:r>
          </w:p>
        </w:tc>
        <w:tc>
          <w:tcPr>
            <w:tcW w:w="778" w:type="dxa"/>
          </w:tcPr>
          <w:p w:rsidR="00697DD9" w:rsidRPr="007F771B" w:rsidRDefault="00697DD9" w:rsidP="00B83B09">
            <w:pPr>
              <w:jc w:val="right"/>
            </w:pPr>
            <w:r w:rsidRPr="00A649CE">
              <w:t>10%</w:t>
            </w:r>
          </w:p>
        </w:tc>
        <w:tc>
          <w:tcPr>
            <w:tcW w:w="778" w:type="dxa"/>
          </w:tcPr>
          <w:p w:rsidR="00697DD9" w:rsidRPr="007F771B" w:rsidRDefault="00697DD9" w:rsidP="00B83B09">
            <w:pPr>
              <w:jc w:val="right"/>
            </w:pPr>
            <w:r w:rsidRPr="00A649CE">
              <w:t>20%</w:t>
            </w:r>
          </w:p>
        </w:tc>
        <w:tc>
          <w:tcPr>
            <w:tcW w:w="778" w:type="dxa"/>
          </w:tcPr>
          <w:p w:rsidR="00697DD9" w:rsidRPr="007F771B" w:rsidRDefault="00697DD9" w:rsidP="00B83B09">
            <w:pPr>
              <w:jc w:val="right"/>
            </w:pPr>
            <w:r w:rsidRPr="00A649CE">
              <w:t>62%</w:t>
            </w:r>
          </w:p>
        </w:tc>
        <w:tc>
          <w:tcPr>
            <w:tcW w:w="1420" w:type="dxa"/>
          </w:tcPr>
          <w:p w:rsidR="00697DD9" w:rsidRPr="007F771B" w:rsidRDefault="00697DD9" w:rsidP="00B83B09">
            <w:pPr>
              <w:jc w:val="right"/>
            </w:pPr>
            <w:r w:rsidRPr="00A649CE">
              <w:t>5%</w:t>
            </w:r>
          </w:p>
        </w:tc>
      </w:tr>
      <w:tr w:rsidR="00697DD9" w:rsidRPr="007F771B" w:rsidTr="00B83B09">
        <w:tc>
          <w:tcPr>
            <w:tcW w:w="4021" w:type="dxa"/>
          </w:tcPr>
          <w:p w:rsidR="00697DD9" w:rsidRPr="007F771B" w:rsidRDefault="00697DD9" w:rsidP="00B83B09">
            <w:pPr>
              <w:pStyle w:val="TableDataText"/>
              <w:jc w:val="left"/>
            </w:pPr>
            <w:r w:rsidRPr="00A649CE">
              <w:t>Healthy social climate within the department.</w:t>
            </w:r>
          </w:p>
        </w:tc>
        <w:tc>
          <w:tcPr>
            <w:tcW w:w="778" w:type="dxa"/>
          </w:tcPr>
          <w:p w:rsidR="00697DD9" w:rsidRPr="007F771B" w:rsidRDefault="00697DD9" w:rsidP="00B83B09">
            <w:pPr>
              <w:jc w:val="right"/>
            </w:pPr>
            <w:r w:rsidRPr="00A649CE">
              <w:t>2%</w:t>
            </w:r>
          </w:p>
        </w:tc>
        <w:tc>
          <w:tcPr>
            <w:tcW w:w="778" w:type="dxa"/>
          </w:tcPr>
          <w:p w:rsidR="00697DD9" w:rsidRPr="007F771B" w:rsidRDefault="00697DD9" w:rsidP="00B83B09">
            <w:pPr>
              <w:jc w:val="right"/>
            </w:pPr>
            <w:r w:rsidRPr="00A649CE">
              <w:t>3%</w:t>
            </w:r>
          </w:p>
        </w:tc>
        <w:tc>
          <w:tcPr>
            <w:tcW w:w="778" w:type="dxa"/>
          </w:tcPr>
          <w:p w:rsidR="00697DD9" w:rsidRPr="007F771B" w:rsidRDefault="00697DD9" w:rsidP="00B83B09">
            <w:pPr>
              <w:jc w:val="right"/>
            </w:pPr>
            <w:r w:rsidRPr="00A649CE">
              <w:t>10%</w:t>
            </w:r>
          </w:p>
        </w:tc>
        <w:tc>
          <w:tcPr>
            <w:tcW w:w="778" w:type="dxa"/>
          </w:tcPr>
          <w:p w:rsidR="00697DD9" w:rsidRPr="007F771B" w:rsidRDefault="00697DD9" w:rsidP="00B83B09">
            <w:pPr>
              <w:jc w:val="right"/>
            </w:pPr>
            <w:r w:rsidRPr="00A649CE">
              <w:t>25%</w:t>
            </w:r>
          </w:p>
        </w:tc>
        <w:tc>
          <w:tcPr>
            <w:tcW w:w="778" w:type="dxa"/>
          </w:tcPr>
          <w:p w:rsidR="00697DD9" w:rsidRPr="007F771B" w:rsidRDefault="00697DD9" w:rsidP="00B83B09">
            <w:pPr>
              <w:jc w:val="right"/>
            </w:pPr>
            <w:r w:rsidRPr="00A649CE">
              <w:t>57%</w:t>
            </w:r>
          </w:p>
        </w:tc>
        <w:tc>
          <w:tcPr>
            <w:tcW w:w="1420" w:type="dxa"/>
          </w:tcPr>
          <w:p w:rsidR="00697DD9" w:rsidRPr="007F771B" w:rsidRDefault="00697DD9" w:rsidP="00B83B09">
            <w:pPr>
              <w:jc w:val="right"/>
            </w:pPr>
            <w:r w:rsidRPr="00A649CE">
              <w:t>3%</w:t>
            </w:r>
          </w:p>
        </w:tc>
      </w:tr>
      <w:tr w:rsidR="00697DD9" w:rsidRPr="007F771B" w:rsidTr="00B83B09">
        <w:tc>
          <w:tcPr>
            <w:tcW w:w="4021" w:type="dxa"/>
          </w:tcPr>
          <w:p w:rsidR="00697DD9" w:rsidRPr="007F771B" w:rsidRDefault="00697DD9" w:rsidP="00B83B09">
            <w:pPr>
              <w:pStyle w:val="TableDataText"/>
              <w:jc w:val="left"/>
            </w:pPr>
            <w:r w:rsidRPr="00A649CE">
              <w:t>Informal recognition by colleagues for good work.</w:t>
            </w:r>
          </w:p>
        </w:tc>
        <w:tc>
          <w:tcPr>
            <w:tcW w:w="778" w:type="dxa"/>
          </w:tcPr>
          <w:p w:rsidR="00697DD9" w:rsidRPr="007F771B" w:rsidRDefault="00697DD9" w:rsidP="00B83B09">
            <w:pPr>
              <w:jc w:val="right"/>
            </w:pPr>
            <w:r w:rsidRPr="00A649CE">
              <w:t>3%</w:t>
            </w:r>
          </w:p>
        </w:tc>
        <w:tc>
          <w:tcPr>
            <w:tcW w:w="778" w:type="dxa"/>
          </w:tcPr>
          <w:p w:rsidR="00697DD9" w:rsidRPr="007F771B" w:rsidRDefault="00697DD9" w:rsidP="00B83B09">
            <w:pPr>
              <w:jc w:val="right"/>
            </w:pPr>
            <w:r w:rsidRPr="00A649CE">
              <w:t>5%</w:t>
            </w:r>
          </w:p>
        </w:tc>
        <w:tc>
          <w:tcPr>
            <w:tcW w:w="778" w:type="dxa"/>
          </w:tcPr>
          <w:p w:rsidR="00697DD9" w:rsidRPr="007F771B" w:rsidRDefault="00697DD9" w:rsidP="00B83B09">
            <w:pPr>
              <w:jc w:val="right"/>
            </w:pPr>
            <w:r w:rsidRPr="00A649CE">
              <w:t>13%</w:t>
            </w:r>
          </w:p>
        </w:tc>
        <w:tc>
          <w:tcPr>
            <w:tcW w:w="778" w:type="dxa"/>
          </w:tcPr>
          <w:p w:rsidR="00697DD9" w:rsidRPr="007F771B" w:rsidRDefault="00697DD9" w:rsidP="00B83B09">
            <w:pPr>
              <w:jc w:val="right"/>
            </w:pPr>
            <w:r w:rsidRPr="00A649CE">
              <w:t>26%</w:t>
            </w:r>
          </w:p>
        </w:tc>
        <w:tc>
          <w:tcPr>
            <w:tcW w:w="778" w:type="dxa"/>
          </w:tcPr>
          <w:p w:rsidR="00697DD9" w:rsidRPr="007F771B" w:rsidRDefault="00697DD9" w:rsidP="00B83B09">
            <w:pPr>
              <w:jc w:val="right"/>
            </w:pPr>
            <w:r w:rsidRPr="00A649CE">
              <w:t>49%</w:t>
            </w:r>
          </w:p>
        </w:tc>
        <w:tc>
          <w:tcPr>
            <w:tcW w:w="1420" w:type="dxa"/>
          </w:tcPr>
          <w:p w:rsidR="00697DD9" w:rsidRPr="007F771B" w:rsidRDefault="00697DD9" w:rsidP="00B83B09">
            <w:pPr>
              <w:jc w:val="right"/>
            </w:pPr>
            <w:r w:rsidRPr="00A649CE">
              <w:t>3%</w:t>
            </w:r>
          </w:p>
        </w:tc>
      </w:tr>
    </w:tbl>
    <w:p w:rsidR="00697DD9" w:rsidRDefault="00697DD9" w:rsidP="00697DD9"/>
    <w:p w:rsidR="00697DD9" w:rsidRDefault="00697DD9" w:rsidP="00697DD9">
      <w:r>
        <w:t xml:space="preserve">Table C-3: Importance of individual considerations. </w:t>
      </w:r>
    </w:p>
    <w:tbl>
      <w:tblPr>
        <w:tblStyle w:val="ProfessionalTable"/>
        <w:tblW w:w="0" w:type="auto"/>
        <w:tblLook w:val="04A0" w:firstRow="1" w:lastRow="0" w:firstColumn="1" w:lastColumn="0" w:noHBand="0" w:noVBand="1"/>
        <w:tblCaption w:val="Distribution of importance ratings"/>
        <w:tblDescription w:val="Columns 2 through 6 provide the percentage of survey respondents that gave each rating on a 1 to 5 scale, where 1 is low and 5 is high, of importance. The last column gives the percentage that did not answer the question. "/>
      </w:tblPr>
      <w:tblGrid>
        <w:gridCol w:w="4021"/>
        <w:gridCol w:w="778"/>
        <w:gridCol w:w="778"/>
        <w:gridCol w:w="778"/>
        <w:gridCol w:w="778"/>
        <w:gridCol w:w="778"/>
        <w:gridCol w:w="142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4021" w:type="dxa"/>
          </w:tcPr>
          <w:p w:rsidR="00697DD9" w:rsidRPr="007F771B" w:rsidRDefault="00697DD9" w:rsidP="00B83B09">
            <w:pPr>
              <w:pStyle w:val="TableDataText"/>
              <w:jc w:val="left"/>
            </w:pPr>
          </w:p>
        </w:tc>
        <w:tc>
          <w:tcPr>
            <w:tcW w:w="778" w:type="dxa"/>
          </w:tcPr>
          <w:p w:rsidR="00697DD9" w:rsidRDefault="00697DD9" w:rsidP="00B83B09">
            <w:pPr>
              <w:jc w:val="right"/>
              <w:rPr>
                <w:rFonts w:ascii="Calibri" w:hAnsi="Calibri" w:cs="Arial"/>
                <w:color w:val="000000"/>
              </w:rPr>
            </w:pPr>
            <w:r w:rsidRPr="007F771B">
              <w:t>Low</w:t>
            </w: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r w:rsidRPr="007F771B">
              <w:t>High</w:t>
            </w:r>
          </w:p>
        </w:tc>
        <w:tc>
          <w:tcPr>
            <w:tcW w:w="1420" w:type="dxa"/>
          </w:tcPr>
          <w:p w:rsidR="00697DD9" w:rsidRDefault="00697DD9" w:rsidP="00B83B09">
            <w:pPr>
              <w:jc w:val="right"/>
              <w:rPr>
                <w:rFonts w:ascii="Calibri" w:hAnsi="Calibri" w:cs="Arial"/>
                <w:color w:val="000000"/>
              </w:rPr>
            </w:pPr>
            <w:r w:rsidRPr="007F771B">
              <w:t>No response</w:t>
            </w:r>
          </w:p>
        </w:tc>
      </w:tr>
      <w:tr w:rsidR="00697DD9" w:rsidRPr="007F771B" w:rsidTr="00B83B09">
        <w:tc>
          <w:tcPr>
            <w:tcW w:w="4021" w:type="dxa"/>
          </w:tcPr>
          <w:p w:rsidR="00697DD9" w:rsidRPr="007F771B" w:rsidRDefault="00697DD9" w:rsidP="00B83B09">
            <w:pPr>
              <w:pStyle w:val="TableDataText"/>
              <w:jc w:val="left"/>
            </w:pPr>
            <w:r w:rsidRPr="00B41F3E">
              <w:t>Your course teaching assignments.</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3%</w:t>
            </w:r>
          </w:p>
        </w:tc>
        <w:tc>
          <w:tcPr>
            <w:tcW w:w="778" w:type="dxa"/>
          </w:tcPr>
          <w:p w:rsidR="00697DD9" w:rsidRPr="007F771B" w:rsidRDefault="00697DD9" w:rsidP="00B83B09">
            <w:pPr>
              <w:jc w:val="right"/>
            </w:pPr>
            <w:r w:rsidRPr="00B41F3E">
              <w:t>13%</w:t>
            </w:r>
          </w:p>
        </w:tc>
        <w:tc>
          <w:tcPr>
            <w:tcW w:w="778" w:type="dxa"/>
          </w:tcPr>
          <w:p w:rsidR="00697DD9" w:rsidRPr="007F771B" w:rsidRDefault="00697DD9" w:rsidP="00B83B09">
            <w:pPr>
              <w:jc w:val="right"/>
            </w:pPr>
            <w:r w:rsidRPr="00B41F3E">
              <w:t>16%</w:t>
            </w:r>
          </w:p>
        </w:tc>
        <w:tc>
          <w:tcPr>
            <w:tcW w:w="778" w:type="dxa"/>
          </w:tcPr>
          <w:p w:rsidR="00697DD9" w:rsidRPr="007F771B" w:rsidRDefault="00697DD9" w:rsidP="00B83B09">
            <w:pPr>
              <w:jc w:val="right"/>
            </w:pPr>
            <w:r w:rsidRPr="00B41F3E">
              <w:t>67%</w:t>
            </w:r>
          </w:p>
        </w:tc>
        <w:tc>
          <w:tcPr>
            <w:tcW w:w="1420" w:type="dxa"/>
          </w:tcPr>
          <w:p w:rsidR="00697DD9" w:rsidRPr="007F771B" w:rsidRDefault="00697DD9" w:rsidP="00B83B09">
            <w:pPr>
              <w:jc w:val="right"/>
            </w:pPr>
            <w:r w:rsidRPr="00B41F3E">
              <w:t>0%</w:t>
            </w:r>
          </w:p>
        </w:tc>
      </w:tr>
      <w:tr w:rsidR="00697DD9" w:rsidRPr="007F771B" w:rsidTr="00B83B09">
        <w:tc>
          <w:tcPr>
            <w:tcW w:w="4021" w:type="dxa"/>
          </w:tcPr>
          <w:p w:rsidR="00697DD9" w:rsidRPr="007F771B" w:rsidRDefault="00697DD9" w:rsidP="00B83B09">
            <w:pPr>
              <w:pStyle w:val="TableDataText"/>
              <w:jc w:val="left"/>
            </w:pPr>
            <w:proofErr w:type="gramStart"/>
            <w:r w:rsidRPr="00B41F3E">
              <w:t>Your</w:t>
            </w:r>
            <w:proofErr w:type="gramEnd"/>
            <w:r w:rsidRPr="00B41F3E">
              <w:t xml:space="preserve"> advising assignments.</w:t>
            </w:r>
          </w:p>
        </w:tc>
        <w:tc>
          <w:tcPr>
            <w:tcW w:w="778" w:type="dxa"/>
          </w:tcPr>
          <w:p w:rsidR="00697DD9" w:rsidRPr="007F771B" w:rsidRDefault="00697DD9" w:rsidP="00B83B09">
            <w:pPr>
              <w:jc w:val="right"/>
            </w:pPr>
            <w:r w:rsidRPr="00B41F3E">
              <w:t>8%</w:t>
            </w:r>
          </w:p>
        </w:tc>
        <w:tc>
          <w:tcPr>
            <w:tcW w:w="778" w:type="dxa"/>
          </w:tcPr>
          <w:p w:rsidR="00697DD9" w:rsidRPr="007F771B" w:rsidRDefault="00697DD9" w:rsidP="00B83B09">
            <w:pPr>
              <w:jc w:val="right"/>
            </w:pPr>
            <w:r w:rsidRPr="00B41F3E">
              <w:t>8%</w:t>
            </w:r>
          </w:p>
        </w:tc>
        <w:tc>
          <w:tcPr>
            <w:tcW w:w="778" w:type="dxa"/>
          </w:tcPr>
          <w:p w:rsidR="00697DD9" w:rsidRPr="007F771B" w:rsidRDefault="00697DD9" w:rsidP="00B83B09">
            <w:pPr>
              <w:jc w:val="right"/>
            </w:pPr>
            <w:r w:rsidRPr="00B41F3E">
              <w:t>33%</w:t>
            </w:r>
          </w:p>
        </w:tc>
        <w:tc>
          <w:tcPr>
            <w:tcW w:w="778" w:type="dxa"/>
          </w:tcPr>
          <w:p w:rsidR="00697DD9" w:rsidRPr="007F771B" w:rsidRDefault="00697DD9" w:rsidP="00B83B09">
            <w:pPr>
              <w:jc w:val="right"/>
            </w:pPr>
            <w:r w:rsidRPr="00B41F3E">
              <w:t>16%</w:t>
            </w:r>
          </w:p>
        </w:tc>
        <w:tc>
          <w:tcPr>
            <w:tcW w:w="778" w:type="dxa"/>
          </w:tcPr>
          <w:p w:rsidR="00697DD9" w:rsidRPr="007F771B" w:rsidRDefault="00697DD9" w:rsidP="00B83B09">
            <w:pPr>
              <w:jc w:val="right"/>
            </w:pPr>
            <w:r w:rsidRPr="00B41F3E">
              <w:t>30%</w:t>
            </w:r>
          </w:p>
        </w:tc>
        <w:tc>
          <w:tcPr>
            <w:tcW w:w="1420" w:type="dxa"/>
          </w:tcPr>
          <w:p w:rsidR="00697DD9" w:rsidRPr="007F771B" w:rsidRDefault="00697DD9" w:rsidP="00B83B09">
            <w:pPr>
              <w:jc w:val="right"/>
            </w:pPr>
            <w:r w:rsidRPr="00B41F3E">
              <w:t>3%</w:t>
            </w:r>
          </w:p>
        </w:tc>
      </w:tr>
      <w:tr w:rsidR="00697DD9" w:rsidRPr="007F771B" w:rsidTr="00B83B09">
        <w:tc>
          <w:tcPr>
            <w:tcW w:w="4021" w:type="dxa"/>
          </w:tcPr>
          <w:p w:rsidR="00697DD9" w:rsidRPr="007F771B" w:rsidRDefault="00697DD9" w:rsidP="00B83B09">
            <w:pPr>
              <w:pStyle w:val="TableDataText"/>
              <w:jc w:val="left"/>
            </w:pPr>
            <w:r w:rsidRPr="00B41F3E">
              <w:t>Your internal service assignments.</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10%</w:t>
            </w:r>
          </w:p>
        </w:tc>
        <w:tc>
          <w:tcPr>
            <w:tcW w:w="778" w:type="dxa"/>
          </w:tcPr>
          <w:p w:rsidR="00697DD9" w:rsidRPr="007F771B" w:rsidRDefault="00697DD9" w:rsidP="00B83B09">
            <w:pPr>
              <w:jc w:val="right"/>
            </w:pPr>
            <w:r w:rsidRPr="00B41F3E">
              <w:t>26%</w:t>
            </w:r>
          </w:p>
        </w:tc>
        <w:tc>
          <w:tcPr>
            <w:tcW w:w="778" w:type="dxa"/>
          </w:tcPr>
          <w:p w:rsidR="00697DD9" w:rsidRPr="007F771B" w:rsidRDefault="00697DD9" w:rsidP="00B83B09">
            <w:pPr>
              <w:jc w:val="right"/>
            </w:pPr>
            <w:r w:rsidRPr="00B41F3E">
              <w:t>23%</w:t>
            </w:r>
          </w:p>
        </w:tc>
        <w:tc>
          <w:tcPr>
            <w:tcW w:w="778" w:type="dxa"/>
          </w:tcPr>
          <w:p w:rsidR="00697DD9" w:rsidRPr="007F771B" w:rsidRDefault="00697DD9" w:rsidP="00B83B09">
            <w:pPr>
              <w:jc w:val="right"/>
            </w:pPr>
            <w:r w:rsidRPr="00B41F3E">
              <w:t>38%</w:t>
            </w:r>
          </w:p>
        </w:tc>
        <w:tc>
          <w:tcPr>
            <w:tcW w:w="1420" w:type="dxa"/>
          </w:tcPr>
          <w:p w:rsidR="00697DD9" w:rsidRPr="007F771B" w:rsidRDefault="00697DD9" w:rsidP="00B83B09">
            <w:pPr>
              <w:jc w:val="right"/>
            </w:pPr>
            <w:r w:rsidRPr="00B41F3E">
              <w:t>3%</w:t>
            </w:r>
          </w:p>
        </w:tc>
      </w:tr>
      <w:tr w:rsidR="00697DD9" w:rsidRPr="007F771B" w:rsidTr="00B83B09">
        <w:tc>
          <w:tcPr>
            <w:tcW w:w="4021" w:type="dxa"/>
          </w:tcPr>
          <w:p w:rsidR="00697DD9" w:rsidRPr="007F771B" w:rsidRDefault="00697DD9" w:rsidP="00B83B09">
            <w:pPr>
              <w:pStyle w:val="TableDataText"/>
              <w:jc w:val="left"/>
            </w:pPr>
            <w:r w:rsidRPr="00B41F3E">
              <w:t>Professional autonomy (courses, research projects, service…).</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5%</w:t>
            </w:r>
          </w:p>
        </w:tc>
        <w:tc>
          <w:tcPr>
            <w:tcW w:w="778" w:type="dxa"/>
          </w:tcPr>
          <w:p w:rsidR="00697DD9" w:rsidRPr="007F771B" w:rsidRDefault="00697DD9" w:rsidP="00B83B09">
            <w:pPr>
              <w:jc w:val="right"/>
            </w:pPr>
            <w:r w:rsidRPr="00B41F3E">
              <w:t>25%</w:t>
            </w:r>
          </w:p>
        </w:tc>
        <w:tc>
          <w:tcPr>
            <w:tcW w:w="778" w:type="dxa"/>
          </w:tcPr>
          <w:p w:rsidR="00697DD9" w:rsidRPr="007F771B" w:rsidRDefault="00697DD9" w:rsidP="00B83B09">
            <w:pPr>
              <w:jc w:val="right"/>
            </w:pPr>
            <w:r w:rsidRPr="00B41F3E">
              <w:t>67%</w:t>
            </w:r>
          </w:p>
        </w:tc>
        <w:tc>
          <w:tcPr>
            <w:tcW w:w="1420" w:type="dxa"/>
          </w:tcPr>
          <w:p w:rsidR="00697DD9" w:rsidRPr="007F771B" w:rsidRDefault="00697DD9" w:rsidP="00B83B09">
            <w:pPr>
              <w:jc w:val="right"/>
            </w:pPr>
            <w:r w:rsidRPr="00B41F3E">
              <w:t>3%</w:t>
            </w:r>
          </w:p>
        </w:tc>
      </w:tr>
      <w:tr w:rsidR="00697DD9" w:rsidRPr="007F771B" w:rsidTr="00B83B09">
        <w:tc>
          <w:tcPr>
            <w:tcW w:w="4021" w:type="dxa"/>
          </w:tcPr>
          <w:p w:rsidR="00697DD9" w:rsidRPr="007F771B" w:rsidRDefault="00697DD9" w:rsidP="00B83B09">
            <w:pPr>
              <w:pStyle w:val="TableDataText"/>
              <w:jc w:val="left"/>
            </w:pPr>
            <w:r w:rsidRPr="00B41F3E">
              <w:t>Internal money to initiate research activities.</w:t>
            </w:r>
          </w:p>
        </w:tc>
        <w:tc>
          <w:tcPr>
            <w:tcW w:w="778" w:type="dxa"/>
          </w:tcPr>
          <w:p w:rsidR="00697DD9" w:rsidRPr="007F771B" w:rsidRDefault="00697DD9" w:rsidP="00B83B09">
            <w:pPr>
              <w:jc w:val="right"/>
            </w:pPr>
            <w:r w:rsidRPr="00B41F3E">
              <w:t>7%</w:t>
            </w:r>
          </w:p>
        </w:tc>
        <w:tc>
          <w:tcPr>
            <w:tcW w:w="778" w:type="dxa"/>
          </w:tcPr>
          <w:p w:rsidR="00697DD9" w:rsidRPr="007F771B" w:rsidRDefault="00697DD9" w:rsidP="00B83B09">
            <w:pPr>
              <w:jc w:val="right"/>
            </w:pPr>
            <w:r w:rsidRPr="00B41F3E">
              <w:t>3%</w:t>
            </w:r>
          </w:p>
        </w:tc>
        <w:tc>
          <w:tcPr>
            <w:tcW w:w="778" w:type="dxa"/>
          </w:tcPr>
          <w:p w:rsidR="00697DD9" w:rsidRPr="007F771B" w:rsidRDefault="00697DD9" w:rsidP="00B83B09">
            <w:pPr>
              <w:jc w:val="right"/>
            </w:pPr>
            <w:r w:rsidRPr="00B41F3E">
              <w:t>20%</w:t>
            </w:r>
          </w:p>
        </w:tc>
        <w:tc>
          <w:tcPr>
            <w:tcW w:w="778" w:type="dxa"/>
          </w:tcPr>
          <w:p w:rsidR="00697DD9" w:rsidRPr="007F771B" w:rsidRDefault="00697DD9" w:rsidP="00B83B09">
            <w:pPr>
              <w:jc w:val="right"/>
            </w:pPr>
            <w:r w:rsidRPr="00B41F3E">
              <w:t>26%</w:t>
            </w:r>
          </w:p>
        </w:tc>
        <w:tc>
          <w:tcPr>
            <w:tcW w:w="778" w:type="dxa"/>
          </w:tcPr>
          <w:p w:rsidR="00697DD9" w:rsidRPr="007F771B" w:rsidRDefault="00697DD9" w:rsidP="00B83B09">
            <w:pPr>
              <w:jc w:val="right"/>
            </w:pPr>
            <w:r w:rsidRPr="00B41F3E">
              <w:t>41%</w:t>
            </w:r>
          </w:p>
        </w:tc>
        <w:tc>
          <w:tcPr>
            <w:tcW w:w="1420" w:type="dxa"/>
          </w:tcPr>
          <w:p w:rsidR="00697DD9" w:rsidRPr="007F771B" w:rsidRDefault="00697DD9" w:rsidP="00B83B09">
            <w:pPr>
              <w:jc w:val="right"/>
            </w:pPr>
            <w:r w:rsidRPr="00B41F3E">
              <w:t>3%</w:t>
            </w:r>
          </w:p>
        </w:tc>
      </w:tr>
      <w:tr w:rsidR="00697DD9" w:rsidRPr="007F771B" w:rsidTr="00B83B09">
        <w:tc>
          <w:tcPr>
            <w:tcW w:w="4021" w:type="dxa"/>
          </w:tcPr>
          <w:p w:rsidR="00697DD9" w:rsidRPr="007F771B" w:rsidRDefault="00697DD9" w:rsidP="00B83B09">
            <w:pPr>
              <w:pStyle w:val="TableDataText"/>
              <w:jc w:val="left"/>
            </w:pPr>
            <w:r w:rsidRPr="00B41F3E">
              <w:t>Flexibility to engage in consulting.</w:t>
            </w:r>
          </w:p>
        </w:tc>
        <w:tc>
          <w:tcPr>
            <w:tcW w:w="778" w:type="dxa"/>
          </w:tcPr>
          <w:p w:rsidR="00697DD9" w:rsidRPr="007F771B" w:rsidRDefault="00697DD9" w:rsidP="00B83B09">
            <w:pPr>
              <w:jc w:val="right"/>
            </w:pPr>
            <w:r w:rsidRPr="00B41F3E">
              <w:t>25%</w:t>
            </w:r>
          </w:p>
        </w:tc>
        <w:tc>
          <w:tcPr>
            <w:tcW w:w="778" w:type="dxa"/>
          </w:tcPr>
          <w:p w:rsidR="00697DD9" w:rsidRPr="007F771B" w:rsidRDefault="00697DD9" w:rsidP="00B83B09">
            <w:pPr>
              <w:jc w:val="right"/>
            </w:pPr>
            <w:r w:rsidRPr="00B41F3E">
              <w:t>23%</w:t>
            </w:r>
          </w:p>
        </w:tc>
        <w:tc>
          <w:tcPr>
            <w:tcW w:w="778" w:type="dxa"/>
          </w:tcPr>
          <w:p w:rsidR="00697DD9" w:rsidRPr="007F771B" w:rsidRDefault="00697DD9" w:rsidP="00B83B09">
            <w:pPr>
              <w:jc w:val="right"/>
            </w:pPr>
            <w:r w:rsidRPr="00B41F3E">
              <w:t>20%</w:t>
            </w:r>
          </w:p>
        </w:tc>
        <w:tc>
          <w:tcPr>
            <w:tcW w:w="778" w:type="dxa"/>
          </w:tcPr>
          <w:p w:rsidR="00697DD9" w:rsidRPr="007F771B" w:rsidRDefault="00697DD9" w:rsidP="00B83B09">
            <w:pPr>
              <w:jc w:val="right"/>
            </w:pPr>
            <w:r w:rsidRPr="00B41F3E">
              <w:t>16%</w:t>
            </w:r>
          </w:p>
        </w:tc>
        <w:tc>
          <w:tcPr>
            <w:tcW w:w="778" w:type="dxa"/>
          </w:tcPr>
          <w:p w:rsidR="00697DD9" w:rsidRPr="007F771B" w:rsidRDefault="00697DD9" w:rsidP="00B83B09">
            <w:pPr>
              <w:jc w:val="right"/>
            </w:pPr>
            <w:r w:rsidRPr="00B41F3E">
              <w:t>12%</w:t>
            </w:r>
          </w:p>
        </w:tc>
        <w:tc>
          <w:tcPr>
            <w:tcW w:w="1420" w:type="dxa"/>
          </w:tcPr>
          <w:p w:rsidR="00697DD9" w:rsidRPr="007F771B" w:rsidRDefault="00697DD9" w:rsidP="00B83B09">
            <w:pPr>
              <w:jc w:val="right"/>
            </w:pPr>
            <w:r w:rsidRPr="00B41F3E">
              <w:t>5%</w:t>
            </w:r>
          </w:p>
        </w:tc>
      </w:tr>
      <w:tr w:rsidR="00697DD9" w:rsidRPr="007F771B" w:rsidTr="00B83B09">
        <w:tc>
          <w:tcPr>
            <w:tcW w:w="4021" w:type="dxa"/>
          </w:tcPr>
          <w:p w:rsidR="00697DD9" w:rsidRPr="007F771B" w:rsidRDefault="00697DD9" w:rsidP="00B83B09">
            <w:pPr>
              <w:pStyle w:val="TableDataText"/>
              <w:jc w:val="left"/>
            </w:pPr>
            <w:r w:rsidRPr="00B41F3E">
              <w:t>Salary increases that relate fairly to performance.</w:t>
            </w:r>
          </w:p>
        </w:tc>
        <w:tc>
          <w:tcPr>
            <w:tcW w:w="778" w:type="dxa"/>
          </w:tcPr>
          <w:p w:rsidR="00697DD9" w:rsidRPr="007F771B" w:rsidRDefault="00697DD9" w:rsidP="00B83B09">
            <w:pPr>
              <w:jc w:val="right"/>
            </w:pPr>
            <w:r w:rsidRPr="00B41F3E">
              <w:t>3%</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3%</w:t>
            </w:r>
          </w:p>
        </w:tc>
        <w:tc>
          <w:tcPr>
            <w:tcW w:w="778" w:type="dxa"/>
          </w:tcPr>
          <w:p w:rsidR="00697DD9" w:rsidRPr="007F771B" w:rsidRDefault="00697DD9" w:rsidP="00B83B09">
            <w:pPr>
              <w:jc w:val="right"/>
            </w:pPr>
            <w:r w:rsidRPr="00B41F3E">
              <w:t>26%</w:t>
            </w:r>
          </w:p>
        </w:tc>
        <w:tc>
          <w:tcPr>
            <w:tcW w:w="778" w:type="dxa"/>
          </w:tcPr>
          <w:p w:rsidR="00697DD9" w:rsidRPr="007F771B" w:rsidRDefault="00697DD9" w:rsidP="00B83B09">
            <w:pPr>
              <w:jc w:val="right"/>
            </w:pPr>
            <w:r w:rsidRPr="00B41F3E">
              <w:t>67%</w:t>
            </w:r>
          </w:p>
        </w:tc>
        <w:tc>
          <w:tcPr>
            <w:tcW w:w="1420" w:type="dxa"/>
          </w:tcPr>
          <w:p w:rsidR="00697DD9" w:rsidRPr="007F771B" w:rsidRDefault="00697DD9" w:rsidP="00B83B09">
            <w:pPr>
              <w:jc w:val="right"/>
            </w:pPr>
            <w:r w:rsidRPr="00B41F3E">
              <w:t>0%</w:t>
            </w:r>
          </w:p>
        </w:tc>
      </w:tr>
      <w:tr w:rsidR="00697DD9" w:rsidRPr="007F771B" w:rsidTr="00B83B09">
        <w:tc>
          <w:tcPr>
            <w:tcW w:w="4021" w:type="dxa"/>
          </w:tcPr>
          <w:p w:rsidR="00697DD9" w:rsidRPr="007F771B" w:rsidRDefault="00697DD9" w:rsidP="00B83B09">
            <w:pPr>
              <w:pStyle w:val="TableDataText"/>
              <w:jc w:val="left"/>
            </w:pPr>
            <w:r w:rsidRPr="00B41F3E">
              <w:t>Level of annual salary.</w:t>
            </w:r>
          </w:p>
        </w:tc>
        <w:tc>
          <w:tcPr>
            <w:tcW w:w="778" w:type="dxa"/>
          </w:tcPr>
          <w:p w:rsidR="00697DD9" w:rsidRPr="007F771B" w:rsidRDefault="00697DD9" w:rsidP="00B83B09">
            <w:pPr>
              <w:jc w:val="right"/>
            </w:pPr>
            <w:r w:rsidRPr="00B41F3E">
              <w:t>2%</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7%</w:t>
            </w:r>
          </w:p>
        </w:tc>
        <w:tc>
          <w:tcPr>
            <w:tcW w:w="778" w:type="dxa"/>
          </w:tcPr>
          <w:p w:rsidR="00697DD9" w:rsidRPr="007F771B" w:rsidRDefault="00697DD9" w:rsidP="00B83B09">
            <w:pPr>
              <w:jc w:val="right"/>
            </w:pPr>
            <w:r w:rsidRPr="00B41F3E">
              <w:t>30%</w:t>
            </w:r>
          </w:p>
        </w:tc>
        <w:tc>
          <w:tcPr>
            <w:tcW w:w="778" w:type="dxa"/>
          </w:tcPr>
          <w:p w:rsidR="00697DD9" w:rsidRPr="007F771B" w:rsidRDefault="00697DD9" w:rsidP="00B83B09">
            <w:pPr>
              <w:jc w:val="right"/>
            </w:pPr>
            <w:r w:rsidRPr="00B41F3E">
              <w:t>61%</w:t>
            </w:r>
          </w:p>
        </w:tc>
        <w:tc>
          <w:tcPr>
            <w:tcW w:w="1420" w:type="dxa"/>
          </w:tcPr>
          <w:p w:rsidR="00697DD9" w:rsidRPr="007F771B" w:rsidRDefault="00697DD9" w:rsidP="00B83B09">
            <w:pPr>
              <w:jc w:val="right"/>
            </w:pPr>
            <w:r w:rsidRPr="00B41F3E">
              <w:t>2%</w:t>
            </w:r>
          </w:p>
        </w:tc>
      </w:tr>
      <w:tr w:rsidR="00697DD9" w:rsidRPr="007F771B" w:rsidTr="00B83B09">
        <w:tc>
          <w:tcPr>
            <w:tcW w:w="4021" w:type="dxa"/>
          </w:tcPr>
          <w:p w:rsidR="00697DD9" w:rsidRPr="007F771B" w:rsidRDefault="00697DD9" w:rsidP="00B83B09">
            <w:pPr>
              <w:pStyle w:val="TableDataText"/>
              <w:jc w:val="left"/>
            </w:pPr>
            <w:r w:rsidRPr="00B41F3E">
              <w:t>Employee benefits.</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0%</w:t>
            </w:r>
          </w:p>
        </w:tc>
        <w:tc>
          <w:tcPr>
            <w:tcW w:w="778" w:type="dxa"/>
          </w:tcPr>
          <w:p w:rsidR="00697DD9" w:rsidRPr="007F771B" w:rsidRDefault="00697DD9" w:rsidP="00B83B09">
            <w:pPr>
              <w:jc w:val="right"/>
            </w:pPr>
            <w:r w:rsidRPr="00B41F3E">
              <w:t>10%</w:t>
            </w:r>
          </w:p>
        </w:tc>
        <w:tc>
          <w:tcPr>
            <w:tcW w:w="778" w:type="dxa"/>
          </w:tcPr>
          <w:p w:rsidR="00697DD9" w:rsidRPr="007F771B" w:rsidRDefault="00697DD9" w:rsidP="00B83B09">
            <w:pPr>
              <w:jc w:val="right"/>
            </w:pPr>
            <w:r w:rsidRPr="00B41F3E">
              <w:t>21%</w:t>
            </w:r>
          </w:p>
        </w:tc>
        <w:tc>
          <w:tcPr>
            <w:tcW w:w="778" w:type="dxa"/>
          </w:tcPr>
          <w:p w:rsidR="00697DD9" w:rsidRPr="007F771B" w:rsidRDefault="00697DD9" w:rsidP="00B83B09">
            <w:pPr>
              <w:jc w:val="right"/>
            </w:pPr>
            <w:r w:rsidRPr="00B41F3E">
              <w:t>66%</w:t>
            </w:r>
          </w:p>
        </w:tc>
        <w:tc>
          <w:tcPr>
            <w:tcW w:w="1420" w:type="dxa"/>
          </w:tcPr>
          <w:p w:rsidR="00697DD9" w:rsidRPr="007F771B" w:rsidRDefault="00697DD9" w:rsidP="00B83B09">
            <w:pPr>
              <w:jc w:val="right"/>
            </w:pPr>
            <w:r w:rsidRPr="00B41F3E">
              <w:t>3%</w:t>
            </w:r>
          </w:p>
        </w:tc>
      </w:tr>
      <w:tr w:rsidR="00697DD9" w:rsidRPr="007F771B" w:rsidTr="00B83B09">
        <w:tc>
          <w:tcPr>
            <w:tcW w:w="4021" w:type="dxa"/>
          </w:tcPr>
          <w:p w:rsidR="00697DD9" w:rsidRPr="007F771B" w:rsidRDefault="00697DD9" w:rsidP="00B83B09">
            <w:pPr>
              <w:pStyle w:val="TableDataText"/>
              <w:jc w:val="left"/>
            </w:pPr>
            <w:r w:rsidRPr="00B41F3E">
              <w:t>Equity (ethnic, gender, age, disability, sexual orientation…)</w:t>
            </w:r>
          </w:p>
        </w:tc>
        <w:tc>
          <w:tcPr>
            <w:tcW w:w="778" w:type="dxa"/>
          </w:tcPr>
          <w:p w:rsidR="00697DD9" w:rsidRPr="007F771B" w:rsidRDefault="00697DD9" w:rsidP="00B83B09">
            <w:pPr>
              <w:jc w:val="right"/>
            </w:pPr>
            <w:r w:rsidRPr="00B41F3E">
              <w:t>5%</w:t>
            </w:r>
          </w:p>
        </w:tc>
        <w:tc>
          <w:tcPr>
            <w:tcW w:w="778" w:type="dxa"/>
          </w:tcPr>
          <w:p w:rsidR="00697DD9" w:rsidRPr="007F771B" w:rsidRDefault="00697DD9" w:rsidP="00B83B09">
            <w:pPr>
              <w:jc w:val="right"/>
            </w:pPr>
            <w:r w:rsidRPr="00B41F3E">
              <w:t>3%</w:t>
            </w:r>
          </w:p>
        </w:tc>
        <w:tc>
          <w:tcPr>
            <w:tcW w:w="778" w:type="dxa"/>
          </w:tcPr>
          <w:p w:rsidR="00697DD9" w:rsidRPr="007F771B" w:rsidRDefault="00697DD9" w:rsidP="00B83B09">
            <w:pPr>
              <w:jc w:val="right"/>
            </w:pPr>
            <w:r w:rsidRPr="00B41F3E">
              <w:t>15%</w:t>
            </w:r>
          </w:p>
        </w:tc>
        <w:tc>
          <w:tcPr>
            <w:tcW w:w="778" w:type="dxa"/>
          </w:tcPr>
          <w:p w:rsidR="00697DD9" w:rsidRPr="007F771B" w:rsidRDefault="00697DD9" w:rsidP="00B83B09">
            <w:pPr>
              <w:jc w:val="right"/>
            </w:pPr>
            <w:r w:rsidRPr="00B41F3E">
              <w:t>18%</w:t>
            </w:r>
          </w:p>
        </w:tc>
        <w:tc>
          <w:tcPr>
            <w:tcW w:w="778" w:type="dxa"/>
          </w:tcPr>
          <w:p w:rsidR="00697DD9" w:rsidRPr="007F771B" w:rsidRDefault="00697DD9" w:rsidP="00B83B09">
            <w:pPr>
              <w:jc w:val="right"/>
            </w:pPr>
            <w:r w:rsidRPr="00B41F3E">
              <w:t>57%</w:t>
            </w:r>
          </w:p>
        </w:tc>
        <w:tc>
          <w:tcPr>
            <w:tcW w:w="1420" w:type="dxa"/>
          </w:tcPr>
          <w:p w:rsidR="00697DD9" w:rsidRPr="007F771B" w:rsidRDefault="00697DD9" w:rsidP="00B83B09">
            <w:pPr>
              <w:jc w:val="right"/>
            </w:pPr>
            <w:r w:rsidRPr="00B41F3E">
              <w:t>2%</w:t>
            </w:r>
          </w:p>
        </w:tc>
      </w:tr>
    </w:tbl>
    <w:p w:rsidR="00697DD9" w:rsidRDefault="00697DD9" w:rsidP="00697DD9"/>
    <w:p w:rsidR="00697DD9" w:rsidRDefault="00697DD9" w:rsidP="00697DD9">
      <w:pPr>
        <w:jc w:val="left"/>
      </w:pPr>
      <w:r>
        <w:br w:type="page"/>
      </w:r>
    </w:p>
    <w:p w:rsidR="00697DD9" w:rsidRDefault="00697DD9" w:rsidP="00697DD9">
      <w:r>
        <w:t>Table C-4: Support Services and Resources.</w:t>
      </w:r>
    </w:p>
    <w:tbl>
      <w:tblPr>
        <w:tblStyle w:val="ProfessionalTable"/>
        <w:tblW w:w="0" w:type="auto"/>
        <w:tblLook w:val="04A0" w:firstRow="1" w:lastRow="0" w:firstColumn="1" w:lastColumn="0" w:noHBand="0" w:noVBand="1"/>
        <w:tblCaption w:val="Distribution of importance ratings"/>
        <w:tblDescription w:val="Columns 2 through 6 provide the percentage of survey respondents that gave each rating on a 1 to 5 scale, where 1 is low and 5 is high, of importance. The last column gives the percentage that did not answer the question. "/>
      </w:tblPr>
      <w:tblGrid>
        <w:gridCol w:w="4021"/>
        <w:gridCol w:w="778"/>
        <w:gridCol w:w="778"/>
        <w:gridCol w:w="778"/>
        <w:gridCol w:w="778"/>
        <w:gridCol w:w="778"/>
        <w:gridCol w:w="1420"/>
      </w:tblGrid>
      <w:tr w:rsidR="00697DD9" w:rsidRPr="007F771B" w:rsidTr="00B83B09">
        <w:trPr>
          <w:cnfStyle w:val="100000000000" w:firstRow="1" w:lastRow="0" w:firstColumn="0" w:lastColumn="0" w:oddVBand="0" w:evenVBand="0" w:oddHBand="0" w:evenHBand="0" w:firstRowFirstColumn="0" w:firstRowLastColumn="0" w:lastRowFirstColumn="0" w:lastRowLastColumn="0"/>
        </w:trPr>
        <w:tc>
          <w:tcPr>
            <w:tcW w:w="4021" w:type="dxa"/>
          </w:tcPr>
          <w:p w:rsidR="00697DD9" w:rsidRPr="007F771B" w:rsidRDefault="00697DD9" w:rsidP="00B83B09">
            <w:pPr>
              <w:pStyle w:val="TableDataText"/>
              <w:jc w:val="left"/>
            </w:pPr>
          </w:p>
        </w:tc>
        <w:tc>
          <w:tcPr>
            <w:tcW w:w="778" w:type="dxa"/>
          </w:tcPr>
          <w:p w:rsidR="00697DD9" w:rsidRDefault="00697DD9" w:rsidP="00B83B09">
            <w:pPr>
              <w:jc w:val="right"/>
              <w:rPr>
                <w:rFonts w:ascii="Calibri" w:hAnsi="Calibri" w:cs="Arial"/>
                <w:color w:val="000000"/>
              </w:rPr>
            </w:pPr>
            <w:r w:rsidRPr="007F771B">
              <w:t>Low</w:t>
            </w: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p>
        </w:tc>
        <w:tc>
          <w:tcPr>
            <w:tcW w:w="778" w:type="dxa"/>
          </w:tcPr>
          <w:p w:rsidR="00697DD9" w:rsidRDefault="00697DD9" w:rsidP="00B83B09">
            <w:pPr>
              <w:jc w:val="right"/>
              <w:rPr>
                <w:rFonts w:ascii="Calibri" w:hAnsi="Calibri" w:cs="Arial"/>
                <w:color w:val="000000"/>
              </w:rPr>
            </w:pPr>
            <w:r w:rsidRPr="007F771B">
              <w:t>High</w:t>
            </w:r>
          </w:p>
        </w:tc>
        <w:tc>
          <w:tcPr>
            <w:tcW w:w="1420" w:type="dxa"/>
          </w:tcPr>
          <w:p w:rsidR="00697DD9" w:rsidRDefault="00697DD9" w:rsidP="00B83B09">
            <w:pPr>
              <w:jc w:val="right"/>
              <w:rPr>
                <w:rFonts w:ascii="Calibri" w:hAnsi="Calibri" w:cs="Arial"/>
                <w:color w:val="000000"/>
              </w:rPr>
            </w:pPr>
            <w:r w:rsidRPr="007F771B">
              <w:t>No response</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Professional development support (such as funds for conferences)</w:t>
            </w:r>
          </w:p>
        </w:tc>
        <w:tc>
          <w:tcPr>
            <w:tcW w:w="778" w:type="dxa"/>
            <w:vAlign w:val="bottom"/>
          </w:tcPr>
          <w:p w:rsidR="00697DD9" w:rsidRPr="007F771B" w:rsidRDefault="00697DD9" w:rsidP="00B83B09">
            <w:pPr>
              <w:jc w:val="right"/>
            </w:pPr>
            <w:r>
              <w:rPr>
                <w:rFonts w:ascii="Calibri" w:hAnsi="Calibri" w:cs="Arial"/>
                <w:color w:val="000000"/>
              </w:rPr>
              <w:t>0%</w:t>
            </w:r>
          </w:p>
        </w:tc>
        <w:tc>
          <w:tcPr>
            <w:tcW w:w="778" w:type="dxa"/>
            <w:vAlign w:val="bottom"/>
          </w:tcPr>
          <w:p w:rsidR="00697DD9" w:rsidRPr="007F771B" w:rsidRDefault="00697DD9" w:rsidP="00B83B09">
            <w:pPr>
              <w:jc w:val="right"/>
            </w:pPr>
            <w:r>
              <w:rPr>
                <w:rFonts w:ascii="Calibri" w:hAnsi="Calibri" w:cs="Arial"/>
                <w:color w:val="000000"/>
              </w:rPr>
              <w:t>2%</w:t>
            </w:r>
          </w:p>
        </w:tc>
        <w:tc>
          <w:tcPr>
            <w:tcW w:w="778" w:type="dxa"/>
            <w:vAlign w:val="bottom"/>
          </w:tcPr>
          <w:p w:rsidR="00697DD9" w:rsidRPr="007F771B" w:rsidRDefault="00697DD9" w:rsidP="00B83B09">
            <w:pPr>
              <w:jc w:val="right"/>
            </w:pPr>
            <w:r>
              <w:rPr>
                <w:rFonts w:ascii="Calibri" w:hAnsi="Calibri" w:cs="Arial"/>
                <w:color w:val="000000"/>
              </w:rPr>
              <w:t>2%</w:t>
            </w:r>
          </w:p>
        </w:tc>
        <w:tc>
          <w:tcPr>
            <w:tcW w:w="778" w:type="dxa"/>
            <w:vAlign w:val="bottom"/>
          </w:tcPr>
          <w:p w:rsidR="00697DD9" w:rsidRPr="007F771B" w:rsidRDefault="00697DD9" w:rsidP="00B83B09">
            <w:pPr>
              <w:jc w:val="right"/>
            </w:pPr>
            <w:r>
              <w:rPr>
                <w:rFonts w:ascii="Calibri" w:hAnsi="Calibri" w:cs="Arial"/>
                <w:color w:val="000000"/>
              </w:rPr>
              <w:t>34%</w:t>
            </w:r>
          </w:p>
        </w:tc>
        <w:tc>
          <w:tcPr>
            <w:tcW w:w="778" w:type="dxa"/>
            <w:vAlign w:val="bottom"/>
          </w:tcPr>
          <w:p w:rsidR="00697DD9" w:rsidRPr="007F771B" w:rsidRDefault="00697DD9" w:rsidP="00B83B09">
            <w:pPr>
              <w:jc w:val="right"/>
            </w:pPr>
            <w:r>
              <w:rPr>
                <w:rFonts w:ascii="Calibri" w:hAnsi="Calibri" w:cs="Arial"/>
                <w:color w:val="000000"/>
              </w:rPr>
              <w:t>62%</w:t>
            </w:r>
          </w:p>
        </w:tc>
        <w:tc>
          <w:tcPr>
            <w:tcW w:w="1420" w:type="dxa"/>
            <w:vAlign w:val="bottom"/>
          </w:tcPr>
          <w:p w:rsidR="00697DD9" w:rsidRPr="007F771B" w:rsidRDefault="00697DD9" w:rsidP="00B83B09">
            <w:pPr>
              <w:jc w:val="right"/>
            </w:pPr>
            <w:r>
              <w:rPr>
                <w:rFonts w:ascii="Calibri" w:hAnsi="Calibri" w:cs="Arial"/>
                <w:color w:val="000000"/>
              </w:rPr>
              <w:t>0%</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University services to support instructional development.</w:t>
            </w:r>
          </w:p>
        </w:tc>
        <w:tc>
          <w:tcPr>
            <w:tcW w:w="778" w:type="dxa"/>
            <w:vAlign w:val="bottom"/>
          </w:tcPr>
          <w:p w:rsidR="00697DD9" w:rsidRPr="007F771B" w:rsidRDefault="00697DD9" w:rsidP="00B83B09">
            <w:pPr>
              <w:jc w:val="right"/>
            </w:pPr>
            <w:r>
              <w:rPr>
                <w:rFonts w:ascii="Calibri" w:hAnsi="Calibri" w:cs="Arial"/>
                <w:color w:val="000000"/>
              </w:rPr>
              <w:t>8%</w:t>
            </w:r>
          </w:p>
        </w:tc>
        <w:tc>
          <w:tcPr>
            <w:tcW w:w="778" w:type="dxa"/>
            <w:vAlign w:val="bottom"/>
          </w:tcPr>
          <w:p w:rsidR="00697DD9" w:rsidRPr="007F771B" w:rsidRDefault="00697DD9" w:rsidP="00B83B09">
            <w:pPr>
              <w:jc w:val="right"/>
            </w:pPr>
            <w:r>
              <w:rPr>
                <w:rFonts w:ascii="Calibri" w:hAnsi="Calibri" w:cs="Arial"/>
                <w:color w:val="000000"/>
              </w:rPr>
              <w:t>10%</w:t>
            </w:r>
          </w:p>
        </w:tc>
        <w:tc>
          <w:tcPr>
            <w:tcW w:w="778" w:type="dxa"/>
            <w:vAlign w:val="bottom"/>
          </w:tcPr>
          <w:p w:rsidR="00697DD9" w:rsidRPr="007F771B" w:rsidRDefault="00697DD9" w:rsidP="00B83B09">
            <w:pPr>
              <w:jc w:val="right"/>
            </w:pPr>
            <w:r>
              <w:rPr>
                <w:rFonts w:ascii="Calibri" w:hAnsi="Calibri" w:cs="Arial"/>
                <w:color w:val="000000"/>
              </w:rPr>
              <w:t>25%</w:t>
            </w:r>
          </w:p>
        </w:tc>
        <w:tc>
          <w:tcPr>
            <w:tcW w:w="778" w:type="dxa"/>
            <w:vAlign w:val="bottom"/>
          </w:tcPr>
          <w:p w:rsidR="00697DD9" w:rsidRPr="007F771B" w:rsidRDefault="00697DD9" w:rsidP="00B83B09">
            <w:pPr>
              <w:jc w:val="right"/>
            </w:pPr>
            <w:r>
              <w:rPr>
                <w:rFonts w:ascii="Calibri" w:hAnsi="Calibri" w:cs="Arial"/>
                <w:color w:val="000000"/>
              </w:rPr>
              <w:t>28%</w:t>
            </w:r>
          </w:p>
        </w:tc>
        <w:tc>
          <w:tcPr>
            <w:tcW w:w="778" w:type="dxa"/>
            <w:vAlign w:val="bottom"/>
          </w:tcPr>
          <w:p w:rsidR="00697DD9" w:rsidRPr="007F771B" w:rsidRDefault="00697DD9" w:rsidP="00B83B09">
            <w:pPr>
              <w:jc w:val="right"/>
            </w:pPr>
            <w:r>
              <w:rPr>
                <w:rFonts w:ascii="Calibri" w:hAnsi="Calibri" w:cs="Arial"/>
                <w:color w:val="000000"/>
              </w:rPr>
              <w:t>30%</w:t>
            </w:r>
          </w:p>
        </w:tc>
        <w:tc>
          <w:tcPr>
            <w:tcW w:w="1420" w:type="dxa"/>
            <w:vAlign w:val="bottom"/>
          </w:tcPr>
          <w:p w:rsidR="00697DD9" w:rsidRPr="007F771B" w:rsidRDefault="00697DD9" w:rsidP="00B83B09">
            <w:pPr>
              <w:jc w:val="right"/>
            </w:pPr>
            <w:r>
              <w:rPr>
                <w:rFonts w:ascii="Calibri" w:hAnsi="Calibri" w:cs="Arial"/>
                <w:color w:val="000000"/>
              </w:rPr>
              <w:t>0%</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University services to support grants and contracts.</w:t>
            </w:r>
          </w:p>
        </w:tc>
        <w:tc>
          <w:tcPr>
            <w:tcW w:w="778" w:type="dxa"/>
            <w:vAlign w:val="bottom"/>
          </w:tcPr>
          <w:p w:rsidR="00697DD9" w:rsidRPr="007F771B" w:rsidRDefault="00697DD9" w:rsidP="00B83B09">
            <w:pPr>
              <w:jc w:val="right"/>
            </w:pPr>
            <w:r>
              <w:rPr>
                <w:rFonts w:ascii="Calibri" w:hAnsi="Calibri" w:cs="Arial"/>
                <w:color w:val="000000"/>
              </w:rPr>
              <w:t>5%</w:t>
            </w:r>
          </w:p>
        </w:tc>
        <w:tc>
          <w:tcPr>
            <w:tcW w:w="778" w:type="dxa"/>
            <w:vAlign w:val="bottom"/>
          </w:tcPr>
          <w:p w:rsidR="00697DD9" w:rsidRPr="007F771B" w:rsidRDefault="00697DD9" w:rsidP="00B83B09">
            <w:pPr>
              <w:jc w:val="right"/>
            </w:pPr>
            <w:r>
              <w:rPr>
                <w:rFonts w:ascii="Calibri" w:hAnsi="Calibri" w:cs="Arial"/>
                <w:color w:val="000000"/>
              </w:rPr>
              <w:t>2%</w:t>
            </w:r>
          </w:p>
        </w:tc>
        <w:tc>
          <w:tcPr>
            <w:tcW w:w="778" w:type="dxa"/>
            <w:vAlign w:val="bottom"/>
          </w:tcPr>
          <w:p w:rsidR="00697DD9" w:rsidRPr="007F771B" w:rsidRDefault="00697DD9" w:rsidP="00B83B09">
            <w:pPr>
              <w:jc w:val="right"/>
            </w:pPr>
            <w:r>
              <w:rPr>
                <w:rFonts w:ascii="Calibri" w:hAnsi="Calibri" w:cs="Arial"/>
                <w:color w:val="000000"/>
              </w:rPr>
              <w:t>23%</w:t>
            </w:r>
          </w:p>
        </w:tc>
        <w:tc>
          <w:tcPr>
            <w:tcW w:w="778" w:type="dxa"/>
            <w:vAlign w:val="bottom"/>
          </w:tcPr>
          <w:p w:rsidR="00697DD9" w:rsidRPr="007F771B" w:rsidRDefault="00697DD9" w:rsidP="00B83B09">
            <w:pPr>
              <w:jc w:val="right"/>
            </w:pPr>
            <w:r>
              <w:rPr>
                <w:rFonts w:ascii="Calibri" w:hAnsi="Calibri" w:cs="Arial"/>
                <w:color w:val="000000"/>
              </w:rPr>
              <w:t>25%</w:t>
            </w:r>
          </w:p>
        </w:tc>
        <w:tc>
          <w:tcPr>
            <w:tcW w:w="778" w:type="dxa"/>
            <w:vAlign w:val="bottom"/>
          </w:tcPr>
          <w:p w:rsidR="00697DD9" w:rsidRPr="007F771B" w:rsidRDefault="00697DD9" w:rsidP="00B83B09">
            <w:pPr>
              <w:jc w:val="right"/>
            </w:pPr>
            <w:r>
              <w:rPr>
                <w:rFonts w:ascii="Calibri" w:hAnsi="Calibri" w:cs="Arial"/>
                <w:color w:val="000000"/>
              </w:rPr>
              <w:t>41%</w:t>
            </w:r>
          </w:p>
        </w:tc>
        <w:tc>
          <w:tcPr>
            <w:tcW w:w="1420" w:type="dxa"/>
            <w:vAlign w:val="bottom"/>
          </w:tcPr>
          <w:p w:rsidR="00697DD9" w:rsidRPr="007F771B" w:rsidRDefault="00697DD9" w:rsidP="00B83B09">
            <w:pPr>
              <w:jc w:val="right"/>
            </w:pPr>
            <w:r>
              <w:rPr>
                <w:rFonts w:ascii="Calibri" w:hAnsi="Calibri" w:cs="Arial"/>
                <w:color w:val="000000"/>
              </w:rPr>
              <w:t>5%</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Adequate time for research.</w:t>
            </w:r>
          </w:p>
        </w:tc>
        <w:tc>
          <w:tcPr>
            <w:tcW w:w="778" w:type="dxa"/>
            <w:vAlign w:val="bottom"/>
          </w:tcPr>
          <w:p w:rsidR="00697DD9" w:rsidRPr="007F771B" w:rsidRDefault="00697DD9" w:rsidP="00B83B09">
            <w:pPr>
              <w:jc w:val="right"/>
            </w:pPr>
            <w:r>
              <w:rPr>
                <w:rFonts w:ascii="Calibri" w:hAnsi="Calibri" w:cs="Arial"/>
                <w:color w:val="000000"/>
              </w:rPr>
              <w:t>0%</w:t>
            </w:r>
          </w:p>
        </w:tc>
        <w:tc>
          <w:tcPr>
            <w:tcW w:w="778" w:type="dxa"/>
            <w:vAlign w:val="bottom"/>
          </w:tcPr>
          <w:p w:rsidR="00697DD9" w:rsidRPr="007F771B" w:rsidRDefault="00697DD9" w:rsidP="00B83B09">
            <w:pPr>
              <w:jc w:val="right"/>
            </w:pPr>
            <w:r>
              <w:rPr>
                <w:rFonts w:ascii="Calibri" w:hAnsi="Calibri" w:cs="Arial"/>
                <w:color w:val="000000"/>
              </w:rPr>
              <w:t>2%</w:t>
            </w:r>
          </w:p>
        </w:tc>
        <w:tc>
          <w:tcPr>
            <w:tcW w:w="778" w:type="dxa"/>
            <w:vAlign w:val="bottom"/>
          </w:tcPr>
          <w:p w:rsidR="00697DD9" w:rsidRPr="007F771B" w:rsidRDefault="00697DD9" w:rsidP="00B83B09">
            <w:pPr>
              <w:jc w:val="right"/>
            </w:pPr>
            <w:r>
              <w:rPr>
                <w:rFonts w:ascii="Calibri" w:hAnsi="Calibri" w:cs="Arial"/>
                <w:color w:val="000000"/>
              </w:rPr>
              <w:t>0%</w:t>
            </w:r>
          </w:p>
        </w:tc>
        <w:tc>
          <w:tcPr>
            <w:tcW w:w="778" w:type="dxa"/>
            <w:vAlign w:val="bottom"/>
          </w:tcPr>
          <w:p w:rsidR="00697DD9" w:rsidRPr="007F771B" w:rsidRDefault="00697DD9" w:rsidP="00B83B09">
            <w:pPr>
              <w:jc w:val="right"/>
            </w:pPr>
            <w:r>
              <w:rPr>
                <w:rFonts w:ascii="Calibri" w:hAnsi="Calibri" w:cs="Arial"/>
                <w:color w:val="000000"/>
              </w:rPr>
              <w:t>26%</w:t>
            </w:r>
          </w:p>
        </w:tc>
        <w:tc>
          <w:tcPr>
            <w:tcW w:w="778" w:type="dxa"/>
            <w:vAlign w:val="bottom"/>
          </w:tcPr>
          <w:p w:rsidR="00697DD9" w:rsidRPr="007F771B" w:rsidRDefault="00697DD9" w:rsidP="00B83B09">
            <w:pPr>
              <w:jc w:val="right"/>
            </w:pPr>
            <w:r>
              <w:rPr>
                <w:rFonts w:ascii="Calibri" w:hAnsi="Calibri" w:cs="Arial"/>
                <w:color w:val="000000"/>
              </w:rPr>
              <w:t>67%</w:t>
            </w:r>
          </w:p>
        </w:tc>
        <w:tc>
          <w:tcPr>
            <w:tcW w:w="1420" w:type="dxa"/>
            <w:vAlign w:val="bottom"/>
          </w:tcPr>
          <w:p w:rsidR="00697DD9" w:rsidRPr="007F771B" w:rsidRDefault="00697DD9" w:rsidP="00B83B09">
            <w:pPr>
              <w:jc w:val="right"/>
            </w:pPr>
            <w:r>
              <w:rPr>
                <w:rFonts w:ascii="Calibri" w:hAnsi="Calibri" w:cs="Arial"/>
                <w:color w:val="000000"/>
              </w:rPr>
              <w:t>5%</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Quality of library facilities.</w:t>
            </w:r>
          </w:p>
        </w:tc>
        <w:tc>
          <w:tcPr>
            <w:tcW w:w="778" w:type="dxa"/>
            <w:vAlign w:val="bottom"/>
          </w:tcPr>
          <w:p w:rsidR="00697DD9" w:rsidRPr="007F771B" w:rsidRDefault="00697DD9" w:rsidP="00B83B09">
            <w:pPr>
              <w:jc w:val="right"/>
            </w:pPr>
            <w:r>
              <w:rPr>
                <w:rFonts w:ascii="Calibri" w:hAnsi="Calibri" w:cs="Arial"/>
                <w:color w:val="000000"/>
              </w:rPr>
              <w:t>0%</w:t>
            </w:r>
          </w:p>
        </w:tc>
        <w:tc>
          <w:tcPr>
            <w:tcW w:w="778" w:type="dxa"/>
            <w:vAlign w:val="bottom"/>
          </w:tcPr>
          <w:p w:rsidR="00697DD9" w:rsidRPr="007F771B" w:rsidRDefault="00697DD9" w:rsidP="00B83B09">
            <w:pPr>
              <w:jc w:val="right"/>
            </w:pPr>
            <w:r>
              <w:rPr>
                <w:rFonts w:ascii="Calibri" w:hAnsi="Calibri" w:cs="Arial"/>
                <w:color w:val="000000"/>
              </w:rPr>
              <w:t>3%</w:t>
            </w:r>
          </w:p>
        </w:tc>
        <w:tc>
          <w:tcPr>
            <w:tcW w:w="778" w:type="dxa"/>
            <w:vAlign w:val="bottom"/>
          </w:tcPr>
          <w:p w:rsidR="00697DD9" w:rsidRPr="007F771B" w:rsidRDefault="00697DD9" w:rsidP="00B83B09">
            <w:pPr>
              <w:jc w:val="right"/>
            </w:pPr>
            <w:r>
              <w:rPr>
                <w:rFonts w:ascii="Calibri" w:hAnsi="Calibri" w:cs="Arial"/>
                <w:color w:val="000000"/>
              </w:rPr>
              <w:t>16%</w:t>
            </w:r>
          </w:p>
        </w:tc>
        <w:tc>
          <w:tcPr>
            <w:tcW w:w="778" w:type="dxa"/>
            <w:vAlign w:val="bottom"/>
          </w:tcPr>
          <w:p w:rsidR="00697DD9" w:rsidRPr="007F771B" w:rsidRDefault="00697DD9" w:rsidP="00B83B09">
            <w:pPr>
              <w:jc w:val="right"/>
            </w:pPr>
            <w:r>
              <w:rPr>
                <w:rFonts w:ascii="Calibri" w:hAnsi="Calibri" w:cs="Arial"/>
                <w:color w:val="000000"/>
              </w:rPr>
              <w:t>21%</w:t>
            </w:r>
          </w:p>
        </w:tc>
        <w:tc>
          <w:tcPr>
            <w:tcW w:w="778" w:type="dxa"/>
            <w:vAlign w:val="bottom"/>
          </w:tcPr>
          <w:p w:rsidR="00697DD9" w:rsidRPr="007F771B" w:rsidRDefault="00697DD9" w:rsidP="00B83B09">
            <w:pPr>
              <w:jc w:val="right"/>
            </w:pPr>
            <w:r>
              <w:rPr>
                <w:rFonts w:ascii="Calibri" w:hAnsi="Calibri" w:cs="Arial"/>
                <w:color w:val="000000"/>
              </w:rPr>
              <w:t>59%</w:t>
            </w:r>
          </w:p>
        </w:tc>
        <w:tc>
          <w:tcPr>
            <w:tcW w:w="1420" w:type="dxa"/>
            <w:vAlign w:val="bottom"/>
          </w:tcPr>
          <w:p w:rsidR="00697DD9" w:rsidRPr="007F771B" w:rsidRDefault="00697DD9" w:rsidP="00B83B09">
            <w:pPr>
              <w:jc w:val="right"/>
            </w:pPr>
            <w:r>
              <w:rPr>
                <w:rFonts w:ascii="Calibri" w:hAnsi="Calibri" w:cs="Arial"/>
                <w:color w:val="000000"/>
              </w:rPr>
              <w:t>0%</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Quality of laboratory facilities.</w:t>
            </w:r>
          </w:p>
        </w:tc>
        <w:tc>
          <w:tcPr>
            <w:tcW w:w="778" w:type="dxa"/>
            <w:vAlign w:val="bottom"/>
          </w:tcPr>
          <w:p w:rsidR="00697DD9" w:rsidRPr="007F771B" w:rsidRDefault="00697DD9" w:rsidP="00B83B09">
            <w:pPr>
              <w:jc w:val="right"/>
            </w:pPr>
            <w:r>
              <w:rPr>
                <w:rFonts w:ascii="Calibri" w:hAnsi="Calibri" w:cs="Arial"/>
                <w:color w:val="000000"/>
              </w:rPr>
              <w:t>25%</w:t>
            </w:r>
          </w:p>
        </w:tc>
        <w:tc>
          <w:tcPr>
            <w:tcW w:w="778" w:type="dxa"/>
            <w:vAlign w:val="bottom"/>
          </w:tcPr>
          <w:p w:rsidR="00697DD9" w:rsidRPr="007F771B" w:rsidRDefault="00697DD9" w:rsidP="00B83B09">
            <w:pPr>
              <w:jc w:val="right"/>
            </w:pPr>
            <w:r>
              <w:rPr>
                <w:rFonts w:ascii="Calibri" w:hAnsi="Calibri" w:cs="Arial"/>
                <w:color w:val="000000"/>
              </w:rPr>
              <w:t>8%</w:t>
            </w:r>
          </w:p>
        </w:tc>
        <w:tc>
          <w:tcPr>
            <w:tcW w:w="778" w:type="dxa"/>
            <w:vAlign w:val="bottom"/>
          </w:tcPr>
          <w:p w:rsidR="00697DD9" w:rsidRPr="007F771B" w:rsidRDefault="00697DD9" w:rsidP="00B83B09">
            <w:pPr>
              <w:jc w:val="right"/>
            </w:pPr>
            <w:r>
              <w:rPr>
                <w:rFonts w:ascii="Calibri" w:hAnsi="Calibri" w:cs="Arial"/>
                <w:color w:val="000000"/>
              </w:rPr>
              <w:t>21%</w:t>
            </w:r>
          </w:p>
        </w:tc>
        <w:tc>
          <w:tcPr>
            <w:tcW w:w="778" w:type="dxa"/>
            <w:vAlign w:val="bottom"/>
          </w:tcPr>
          <w:p w:rsidR="00697DD9" w:rsidRPr="007F771B" w:rsidRDefault="00697DD9" w:rsidP="00B83B09">
            <w:pPr>
              <w:jc w:val="right"/>
            </w:pPr>
            <w:r>
              <w:rPr>
                <w:rFonts w:ascii="Calibri" w:hAnsi="Calibri" w:cs="Arial"/>
                <w:color w:val="000000"/>
              </w:rPr>
              <w:t>7%</w:t>
            </w:r>
          </w:p>
        </w:tc>
        <w:tc>
          <w:tcPr>
            <w:tcW w:w="778" w:type="dxa"/>
            <w:vAlign w:val="bottom"/>
          </w:tcPr>
          <w:p w:rsidR="00697DD9" w:rsidRPr="007F771B" w:rsidRDefault="00697DD9" w:rsidP="00B83B09">
            <w:pPr>
              <w:jc w:val="right"/>
            </w:pPr>
            <w:r>
              <w:rPr>
                <w:rFonts w:ascii="Calibri" w:hAnsi="Calibri" w:cs="Arial"/>
                <w:color w:val="000000"/>
              </w:rPr>
              <w:t>25%</w:t>
            </w:r>
          </w:p>
        </w:tc>
        <w:tc>
          <w:tcPr>
            <w:tcW w:w="1420" w:type="dxa"/>
            <w:vAlign w:val="bottom"/>
          </w:tcPr>
          <w:p w:rsidR="00697DD9" w:rsidRPr="007F771B" w:rsidRDefault="00697DD9" w:rsidP="00B83B09">
            <w:pPr>
              <w:jc w:val="right"/>
            </w:pPr>
            <w:r>
              <w:rPr>
                <w:rFonts w:ascii="Calibri" w:hAnsi="Calibri" w:cs="Arial"/>
                <w:color w:val="000000"/>
              </w:rPr>
              <w:t>13%</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Quality of computing facilities.</w:t>
            </w:r>
          </w:p>
        </w:tc>
        <w:tc>
          <w:tcPr>
            <w:tcW w:w="778" w:type="dxa"/>
            <w:vAlign w:val="bottom"/>
          </w:tcPr>
          <w:p w:rsidR="00697DD9" w:rsidRPr="007F771B" w:rsidRDefault="00697DD9" w:rsidP="00B83B09">
            <w:pPr>
              <w:jc w:val="right"/>
            </w:pPr>
            <w:r>
              <w:rPr>
                <w:rFonts w:ascii="Calibri" w:hAnsi="Calibri" w:cs="Arial"/>
                <w:color w:val="000000"/>
              </w:rPr>
              <w:t>0%</w:t>
            </w:r>
          </w:p>
        </w:tc>
        <w:tc>
          <w:tcPr>
            <w:tcW w:w="778" w:type="dxa"/>
            <w:vAlign w:val="bottom"/>
          </w:tcPr>
          <w:p w:rsidR="00697DD9" w:rsidRPr="007F771B" w:rsidRDefault="00697DD9" w:rsidP="00B83B09">
            <w:pPr>
              <w:jc w:val="right"/>
            </w:pPr>
            <w:r>
              <w:rPr>
                <w:rFonts w:ascii="Calibri" w:hAnsi="Calibri" w:cs="Arial"/>
                <w:color w:val="000000"/>
              </w:rPr>
              <w:t>3%</w:t>
            </w:r>
          </w:p>
        </w:tc>
        <w:tc>
          <w:tcPr>
            <w:tcW w:w="778" w:type="dxa"/>
            <w:vAlign w:val="bottom"/>
          </w:tcPr>
          <w:p w:rsidR="00697DD9" w:rsidRPr="007F771B" w:rsidRDefault="00697DD9" w:rsidP="00B83B09">
            <w:pPr>
              <w:jc w:val="right"/>
            </w:pPr>
            <w:r>
              <w:rPr>
                <w:rFonts w:ascii="Calibri" w:hAnsi="Calibri" w:cs="Arial"/>
                <w:color w:val="000000"/>
              </w:rPr>
              <w:t>23%</w:t>
            </w:r>
          </w:p>
        </w:tc>
        <w:tc>
          <w:tcPr>
            <w:tcW w:w="778" w:type="dxa"/>
            <w:vAlign w:val="bottom"/>
          </w:tcPr>
          <w:p w:rsidR="00697DD9" w:rsidRPr="007F771B" w:rsidRDefault="00697DD9" w:rsidP="00B83B09">
            <w:pPr>
              <w:jc w:val="right"/>
            </w:pPr>
            <w:r>
              <w:rPr>
                <w:rFonts w:ascii="Calibri" w:hAnsi="Calibri" w:cs="Arial"/>
                <w:color w:val="000000"/>
              </w:rPr>
              <w:t>23%</w:t>
            </w:r>
          </w:p>
        </w:tc>
        <w:tc>
          <w:tcPr>
            <w:tcW w:w="778" w:type="dxa"/>
            <w:vAlign w:val="bottom"/>
          </w:tcPr>
          <w:p w:rsidR="00697DD9" w:rsidRPr="007F771B" w:rsidRDefault="00697DD9" w:rsidP="00B83B09">
            <w:pPr>
              <w:jc w:val="right"/>
            </w:pPr>
            <w:r>
              <w:rPr>
                <w:rFonts w:ascii="Calibri" w:hAnsi="Calibri" w:cs="Arial"/>
                <w:color w:val="000000"/>
              </w:rPr>
              <w:t>44%</w:t>
            </w:r>
          </w:p>
        </w:tc>
        <w:tc>
          <w:tcPr>
            <w:tcW w:w="1420" w:type="dxa"/>
            <w:vAlign w:val="bottom"/>
          </w:tcPr>
          <w:p w:rsidR="00697DD9" w:rsidRPr="007F771B" w:rsidRDefault="00697DD9" w:rsidP="00B83B09">
            <w:pPr>
              <w:jc w:val="right"/>
            </w:pPr>
            <w:r>
              <w:rPr>
                <w:rFonts w:ascii="Calibri" w:hAnsi="Calibri" w:cs="Arial"/>
                <w:color w:val="000000"/>
              </w:rPr>
              <w:t>5%</w:t>
            </w:r>
          </w:p>
        </w:tc>
      </w:tr>
      <w:tr w:rsidR="00697DD9" w:rsidRPr="007F771B" w:rsidTr="00B83B09">
        <w:tc>
          <w:tcPr>
            <w:tcW w:w="4021" w:type="dxa"/>
            <w:vAlign w:val="bottom"/>
          </w:tcPr>
          <w:p w:rsidR="00697DD9" w:rsidRPr="007F771B" w:rsidRDefault="00697DD9" w:rsidP="00B83B09">
            <w:pPr>
              <w:pStyle w:val="TableDataText"/>
              <w:jc w:val="left"/>
            </w:pPr>
            <w:r>
              <w:rPr>
                <w:rFonts w:cs="Arial"/>
                <w:color w:val="000000"/>
              </w:rPr>
              <w:t>Quality of other facilities (parking, offices, classrooms…).</w:t>
            </w:r>
          </w:p>
        </w:tc>
        <w:tc>
          <w:tcPr>
            <w:tcW w:w="778" w:type="dxa"/>
            <w:vAlign w:val="bottom"/>
          </w:tcPr>
          <w:p w:rsidR="00697DD9" w:rsidRPr="007F771B" w:rsidRDefault="00697DD9" w:rsidP="00B83B09">
            <w:pPr>
              <w:jc w:val="right"/>
            </w:pPr>
            <w:r>
              <w:rPr>
                <w:rFonts w:ascii="Calibri" w:hAnsi="Calibri" w:cs="Arial"/>
                <w:color w:val="000000"/>
              </w:rPr>
              <w:t>0%</w:t>
            </w:r>
          </w:p>
        </w:tc>
        <w:tc>
          <w:tcPr>
            <w:tcW w:w="778" w:type="dxa"/>
            <w:vAlign w:val="bottom"/>
          </w:tcPr>
          <w:p w:rsidR="00697DD9" w:rsidRPr="007F771B" w:rsidRDefault="00697DD9" w:rsidP="00B83B09">
            <w:pPr>
              <w:jc w:val="right"/>
            </w:pPr>
            <w:r>
              <w:rPr>
                <w:rFonts w:ascii="Calibri" w:hAnsi="Calibri" w:cs="Arial"/>
                <w:color w:val="000000"/>
              </w:rPr>
              <w:t>5%</w:t>
            </w:r>
          </w:p>
        </w:tc>
        <w:tc>
          <w:tcPr>
            <w:tcW w:w="778" w:type="dxa"/>
            <w:vAlign w:val="bottom"/>
          </w:tcPr>
          <w:p w:rsidR="00697DD9" w:rsidRPr="007F771B" w:rsidRDefault="00697DD9" w:rsidP="00B83B09">
            <w:pPr>
              <w:jc w:val="right"/>
            </w:pPr>
            <w:r>
              <w:rPr>
                <w:rFonts w:ascii="Calibri" w:hAnsi="Calibri" w:cs="Arial"/>
                <w:color w:val="000000"/>
              </w:rPr>
              <w:t>18%</w:t>
            </w:r>
          </w:p>
        </w:tc>
        <w:tc>
          <w:tcPr>
            <w:tcW w:w="778" w:type="dxa"/>
            <w:vAlign w:val="bottom"/>
          </w:tcPr>
          <w:p w:rsidR="00697DD9" w:rsidRPr="007F771B" w:rsidRDefault="00697DD9" w:rsidP="00B83B09">
            <w:pPr>
              <w:jc w:val="right"/>
            </w:pPr>
            <w:r>
              <w:rPr>
                <w:rFonts w:ascii="Calibri" w:hAnsi="Calibri" w:cs="Arial"/>
                <w:color w:val="000000"/>
              </w:rPr>
              <w:t>33%</w:t>
            </w:r>
          </w:p>
        </w:tc>
        <w:tc>
          <w:tcPr>
            <w:tcW w:w="778" w:type="dxa"/>
            <w:vAlign w:val="bottom"/>
          </w:tcPr>
          <w:p w:rsidR="00697DD9" w:rsidRPr="007F771B" w:rsidRDefault="00697DD9" w:rsidP="00B83B09">
            <w:pPr>
              <w:jc w:val="right"/>
            </w:pPr>
            <w:r>
              <w:rPr>
                <w:rFonts w:ascii="Calibri" w:hAnsi="Calibri" w:cs="Arial"/>
                <w:color w:val="000000"/>
              </w:rPr>
              <w:t>43%</w:t>
            </w:r>
          </w:p>
        </w:tc>
        <w:tc>
          <w:tcPr>
            <w:tcW w:w="1420" w:type="dxa"/>
            <w:vAlign w:val="bottom"/>
          </w:tcPr>
          <w:p w:rsidR="00697DD9" w:rsidRPr="007F771B" w:rsidRDefault="00697DD9" w:rsidP="00B83B09">
            <w:pPr>
              <w:jc w:val="right"/>
            </w:pPr>
            <w:r>
              <w:rPr>
                <w:rFonts w:ascii="Calibri" w:hAnsi="Calibri" w:cs="Arial"/>
                <w:color w:val="000000"/>
              </w:rPr>
              <w:t>2%</w:t>
            </w:r>
          </w:p>
        </w:tc>
      </w:tr>
    </w:tbl>
    <w:p w:rsidR="00697DD9" w:rsidRDefault="00697DD9" w:rsidP="00697DD9"/>
    <w:p w:rsidR="00697DD9" w:rsidRDefault="00697DD9" w:rsidP="00697DD9">
      <w:r>
        <w:t xml:space="preserve">Table C-5: Importance of local community life. </w:t>
      </w:r>
    </w:p>
    <w:tbl>
      <w:tblPr>
        <w:tblStyle w:val="ProfessionalTable"/>
        <w:tblW w:w="0" w:type="auto"/>
        <w:tblLook w:val="04A0" w:firstRow="1" w:lastRow="0" w:firstColumn="1" w:lastColumn="0" w:noHBand="0" w:noVBand="1"/>
        <w:tblCaption w:val="Distribution of importance ratings"/>
        <w:tblDescription w:val="Columns 2 through 6 provide the percentage of survey respondents that gave each rating on a 1 to 5 scale, where 1 is low and 5 is high, of importance. The last column gives the percentage that did not answer the question. "/>
      </w:tblPr>
      <w:tblGrid>
        <w:gridCol w:w="3969"/>
        <w:gridCol w:w="767"/>
        <w:gridCol w:w="767"/>
        <w:gridCol w:w="767"/>
        <w:gridCol w:w="767"/>
        <w:gridCol w:w="767"/>
        <w:gridCol w:w="1401"/>
      </w:tblGrid>
      <w:tr w:rsidR="00697DD9" w:rsidRPr="007F771B" w:rsidTr="0004522E">
        <w:trPr>
          <w:cnfStyle w:val="100000000000" w:firstRow="1" w:lastRow="0" w:firstColumn="0" w:lastColumn="0" w:oddVBand="0" w:evenVBand="0" w:oddHBand="0" w:evenHBand="0" w:firstRowFirstColumn="0" w:firstRowLastColumn="0" w:lastRowFirstColumn="0" w:lastRowLastColumn="0"/>
          <w:trHeight w:val="213"/>
        </w:trPr>
        <w:tc>
          <w:tcPr>
            <w:tcW w:w="3969" w:type="dxa"/>
          </w:tcPr>
          <w:p w:rsidR="00697DD9" w:rsidRPr="007F771B" w:rsidRDefault="00697DD9" w:rsidP="0004522E">
            <w:pPr>
              <w:pStyle w:val="NoSpacing"/>
            </w:pPr>
          </w:p>
        </w:tc>
        <w:tc>
          <w:tcPr>
            <w:tcW w:w="767" w:type="dxa"/>
          </w:tcPr>
          <w:p w:rsidR="00697DD9" w:rsidRDefault="00697DD9" w:rsidP="0004522E">
            <w:pPr>
              <w:pStyle w:val="NoSpacing"/>
              <w:rPr>
                <w:rFonts w:ascii="Calibri" w:hAnsi="Calibri" w:cs="Arial"/>
                <w:color w:val="000000"/>
              </w:rPr>
            </w:pPr>
            <w:r w:rsidRPr="007F771B">
              <w:t>Low</w:t>
            </w:r>
          </w:p>
        </w:tc>
        <w:tc>
          <w:tcPr>
            <w:tcW w:w="767" w:type="dxa"/>
          </w:tcPr>
          <w:p w:rsidR="00697DD9" w:rsidRDefault="00697DD9" w:rsidP="0004522E">
            <w:pPr>
              <w:pStyle w:val="NoSpacing"/>
              <w:rPr>
                <w:rFonts w:ascii="Calibri" w:hAnsi="Calibri" w:cs="Arial"/>
                <w:color w:val="000000"/>
              </w:rPr>
            </w:pPr>
          </w:p>
        </w:tc>
        <w:tc>
          <w:tcPr>
            <w:tcW w:w="767" w:type="dxa"/>
          </w:tcPr>
          <w:p w:rsidR="00697DD9" w:rsidRDefault="00697DD9" w:rsidP="0004522E">
            <w:pPr>
              <w:pStyle w:val="NoSpacing"/>
              <w:rPr>
                <w:rFonts w:ascii="Calibri" w:hAnsi="Calibri" w:cs="Arial"/>
                <w:color w:val="000000"/>
              </w:rPr>
            </w:pPr>
          </w:p>
        </w:tc>
        <w:tc>
          <w:tcPr>
            <w:tcW w:w="767" w:type="dxa"/>
          </w:tcPr>
          <w:p w:rsidR="00697DD9" w:rsidRDefault="00697DD9" w:rsidP="0004522E">
            <w:pPr>
              <w:pStyle w:val="NoSpacing"/>
              <w:rPr>
                <w:rFonts w:ascii="Calibri" w:hAnsi="Calibri" w:cs="Arial"/>
                <w:color w:val="000000"/>
              </w:rPr>
            </w:pPr>
          </w:p>
        </w:tc>
        <w:tc>
          <w:tcPr>
            <w:tcW w:w="767" w:type="dxa"/>
          </w:tcPr>
          <w:p w:rsidR="00697DD9" w:rsidRDefault="00697DD9" w:rsidP="0004522E">
            <w:pPr>
              <w:pStyle w:val="NoSpacing"/>
              <w:rPr>
                <w:rFonts w:ascii="Calibri" w:hAnsi="Calibri" w:cs="Arial"/>
                <w:color w:val="000000"/>
              </w:rPr>
            </w:pPr>
            <w:r w:rsidRPr="007F771B">
              <w:t>High</w:t>
            </w:r>
          </w:p>
        </w:tc>
        <w:tc>
          <w:tcPr>
            <w:tcW w:w="1401" w:type="dxa"/>
          </w:tcPr>
          <w:p w:rsidR="00697DD9" w:rsidRDefault="00697DD9" w:rsidP="0004522E">
            <w:pPr>
              <w:pStyle w:val="NoSpacing"/>
              <w:rPr>
                <w:rFonts w:ascii="Calibri" w:hAnsi="Calibri" w:cs="Arial"/>
                <w:color w:val="000000"/>
              </w:rPr>
            </w:pPr>
            <w:r w:rsidRPr="007F771B">
              <w:t>No response</w:t>
            </w:r>
          </w:p>
        </w:tc>
      </w:tr>
      <w:tr w:rsidR="00697DD9" w:rsidRPr="007F771B" w:rsidTr="0004522E">
        <w:trPr>
          <w:trHeight w:val="335"/>
        </w:trPr>
        <w:tc>
          <w:tcPr>
            <w:tcW w:w="3969" w:type="dxa"/>
          </w:tcPr>
          <w:p w:rsidR="00697DD9" w:rsidRPr="007F771B" w:rsidRDefault="00697DD9" w:rsidP="00B83B09">
            <w:pPr>
              <w:pStyle w:val="TableDataText"/>
              <w:jc w:val="left"/>
            </w:pPr>
            <w:r w:rsidRPr="008600CE">
              <w:t>Social opportunities in the local community.</w:t>
            </w:r>
          </w:p>
        </w:tc>
        <w:tc>
          <w:tcPr>
            <w:tcW w:w="767" w:type="dxa"/>
          </w:tcPr>
          <w:p w:rsidR="00697DD9" w:rsidRPr="007F771B" w:rsidRDefault="00697DD9" w:rsidP="00B83B09">
            <w:pPr>
              <w:jc w:val="right"/>
            </w:pPr>
            <w:r w:rsidRPr="008600CE">
              <w:t>7%</w:t>
            </w:r>
          </w:p>
        </w:tc>
        <w:tc>
          <w:tcPr>
            <w:tcW w:w="767" w:type="dxa"/>
          </w:tcPr>
          <w:p w:rsidR="00697DD9" w:rsidRPr="007F771B" w:rsidRDefault="00697DD9" w:rsidP="00B83B09">
            <w:pPr>
              <w:jc w:val="right"/>
            </w:pPr>
            <w:r w:rsidRPr="008600CE">
              <w:t>15%</w:t>
            </w:r>
          </w:p>
        </w:tc>
        <w:tc>
          <w:tcPr>
            <w:tcW w:w="767" w:type="dxa"/>
          </w:tcPr>
          <w:p w:rsidR="00697DD9" w:rsidRPr="007F771B" w:rsidRDefault="00697DD9" w:rsidP="00B83B09">
            <w:pPr>
              <w:jc w:val="right"/>
            </w:pPr>
            <w:r w:rsidRPr="008600CE">
              <w:t>15%</w:t>
            </w:r>
          </w:p>
        </w:tc>
        <w:tc>
          <w:tcPr>
            <w:tcW w:w="767" w:type="dxa"/>
          </w:tcPr>
          <w:p w:rsidR="00697DD9" w:rsidRPr="007F771B" w:rsidRDefault="00697DD9" w:rsidP="00B83B09">
            <w:pPr>
              <w:jc w:val="right"/>
            </w:pPr>
            <w:r w:rsidRPr="008600CE">
              <w:t>30%</w:t>
            </w:r>
          </w:p>
        </w:tc>
        <w:tc>
          <w:tcPr>
            <w:tcW w:w="767" w:type="dxa"/>
          </w:tcPr>
          <w:p w:rsidR="00697DD9" w:rsidRPr="007F771B" w:rsidRDefault="00697DD9" w:rsidP="00B83B09">
            <w:pPr>
              <w:jc w:val="right"/>
            </w:pPr>
            <w:r w:rsidRPr="008600CE">
              <w:t>30%</w:t>
            </w:r>
          </w:p>
        </w:tc>
        <w:tc>
          <w:tcPr>
            <w:tcW w:w="1401" w:type="dxa"/>
          </w:tcPr>
          <w:p w:rsidR="00697DD9" w:rsidRPr="007F771B" w:rsidRDefault="00697DD9" w:rsidP="00B83B09">
            <w:pPr>
              <w:jc w:val="right"/>
            </w:pPr>
            <w:r w:rsidRPr="008600CE">
              <w:t>5%</w:t>
            </w:r>
          </w:p>
        </w:tc>
      </w:tr>
      <w:tr w:rsidR="00697DD9" w:rsidRPr="007F771B" w:rsidTr="0004522E">
        <w:trPr>
          <w:trHeight w:val="335"/>
        </w:trPr>
        <w:tc>
          <w:tcPr>
            <w:tcW w:w="3969" w:type="dxa"/>
          </w:tcPr>
          <w:p w:rsidR="00697DD9" w:rsidRPr="007F771B" w:rsidRDefault="00697DD9" w:rsidP="00B83B09">
            <w:pPr>
              <w:pStyle w:val="TableDataText"/>
              <w:jc w:val="left"/>
            </w:pPr>
            <w:r w:rsidRPr="008600CE">
              <w:t>Availability of cultural events.</w:t>
            </w:r>
          </w:p>
        </w:tc>
        <w:tc>
          <w:tcPr>
            <w:tcW w:w="767" w:type="dxa"/>
          </w:tcPr>
          <w:p w:rsidR="00697DD9" w:rsidRPr="007F771B" w:rsidRDefault="00697DD9" w:rsidP="00B83B09">
            <w:pPr>
              <w:jc w:val="right"/>
            </w:pPr>
            <w:r w:rsidRPr="008600CE">
              <w:t>2%</w:t>
            </w:r>
          </w:p>
        </w:tc>
        <w:tc>
          <w:tcPr>
            <w:tcW w:w="767" w:type="dxa"/>
          </w:tcPr>
          <w:p w:rsidR="00697DD9" w:rsidRPr="007F771B" w:rsidRDefault="00697DD9" w:rsidP="00B83B09">
            <w:pPr>
              <w:jc w:val="right"/>
            </w:pPr>
            <w:r w:rsidRPr="008600CE">
              <w:t>5%</w:t>
            </w:r>
          </w:p>
        </w:tc>
        <w:tc>
          <w:tcPr>
            <w:tcW w:w="767" w:type="dxa"/>
          </w:tcPr>
          <w:p w:rsidR="00697DD9" w:rsidRPr="007F771B" w:rsidRDefault="00697DD9" w:rsidP="00B83B09">
            <w:pPr>
              <w:jc w:val="right"/>
            </w:pPr>
            <w:r w:rsidRPr="008600CE">
              <w:t>16%</w:t>
            </w:r>
          </w:p>
        </w:tc>
        <w:tc>
          <w:tcPr>
            <w:tcW w:w="767" w:type="dxa"/>
          </w:tcPr>
          <w:p w:rsidR="00697DD9" w:rsidRPr="007F771B" w:rsidRDefault="00697DD9" w:rsidP="00B83B09">
            <w:pPr>
              <w:jc w:val="right"/>
            </w:pPr>
            <w:r w:rsidRPr="008600CE">
              <w:t>34%</w:t>
            </w:r>
          </w:p>
        </w:tc>
        <w:tc>
          <w:tcPr>
            <w:tcW w:w="767" w:type="dxa"/>
          </w:tcPr>
          <w:p w:rsidR="00697DD9" w:rsidRPr="007F771B" w:rsidRDefault="00697DD9" w:rsidP="00B83B09">
            <w:pPr>
              <w:jc w:val="right"/>
            </w:pPr>
            <w:r w:rsidRPr="008600CE">
              <w:t>36%</w:t>
            </w:r>
          </w:p>
        </w:tc>
        <w:tc>
          <w:tcPr>
            <w:tcW w:w="1401" w:type="dxa"/>
          </w:tcPr>
          <w:p w:rsidR="00697DD9" w:rsidRPr="007F771B" w:rsidRDefault="00697DD9" w:rsidP="00B83B09">
            <w:pPr>
              <w:jc w:val="right"/>
            </w:pPr>
            <w:r w:rsidRPr="008600CE">
              <w:t>7%</w:t>
            </w:r>
          </w:p>
        </w:tc>
      </w:tr>
      <w:tr w:rsidR="00697DD9" w:rsidRPr="007F771B" w:rsidTr="0004522E">
        <w:trPr>
          <w:trHeight w:val="335"/>
        </w:trPr>
        <w:tc>
          <w:tcPr>
            <w:tcW w:w="3969" w:type="dxa"/>
          </w:tcPr>
          <w:p w:rsidR="00697DD9" w:rsidRPr="007F771B" w:rsidRDefault="00697DD9" w:rsidP="00B83B09">
            <w:pPr>
              <w:pStyle w:val="TableDataText"/>
              <w:jc w:val="left"/>
            </w:pPr>
            <w:r w:rsidRPr="008600CE">
              <w:t>Quality of the local school system.</w:t>
            </w:r>
          </w:p>
        </w:tc>
        <w:tc>
          <w:tcPr>
            <w:tcW w:w="767" w:type="dxa"/>
          </w:tcPr>
          <w:p w:rsidR="00697DD9" w:rsidRPr="007F771B" w:rsidRDefault="00697DD9" w:rsidP="00B83B09">
            <w:pPr>
              <w:jc w:val="right"/>
            </w:pPr>
            <w:r w:rsidRPr="008600CE">
              <w:t>12%</w:t>
            </w:r>
          </w:p>
        </w:tc>
        <w:tc>
          <w:tcPr>
            <w:tcW w:w="767" w:type="dxa"/>
          </w:tcPr>
          <w:p w:rsidR="00697DD9" w:rsidRPr="007F771B" w:rsidRDefault="00697DD9" w:rsidP="00B83B09">
            <w:pPr>
              <w:jc w:val="right"/>
            </w:pPr>
            <w:r w:rsidRPr="008600CE">
              <w:t>2%</w:t>
            </w:r>
          </w:p>
        </w:tc>
        <w:tc>
          <w:tcPr>
            <w:tcW w:w="767" w:type="dxa"/>
          </w:tcPr>
          <w:p w:rsidR="00697DD9" w:rsidRPr="007F771B" w:rsidRDefault="00697DD9" w:rsidP="00B83B09">
            <w:pPr>
              <w:jc w:val="right"/>
            </w:pPr>
            <w:r w:rsidRPr="008600CE">
              <w:t>7%</w:t>
            </w:r>
          </w:p>
        </w:tc>
        <w:tc>
          <w:tcPr>
            <w:tcW w:w="767" w:type="dxa"/>
          </w:tcPr>
          <w:p w:rsidR="00697DD9" w:rsidRPr="007F771B" w:rsidRDefault="00697DD9" w:rsidP="00B83B09">
            <w:pPr>
              <w:jc w:val="right"/>
            </w:pPr>
            <w:r w:rsidRPr="008600CE">
              <w:t>25%</w:t>
            </w:r>
          </w:p>
        </w:tc>
        <w:tc>
          <w:tcPr>
            <w:tcW w:w="767" w:type="dxa"/>
          </w:tcPr>
          <w:p w:rsidR="00697DD9" w:rsidRPr="007F771B" w:rsidRDefault="00697DD9" w:rsidP="00B83B09">
            <w:pPr>
              <w:jc w:val="right"/>
            </w:pPr>
            <w:r w:rsidRPr="008600CE">
              <w:t>49%</w:t>
            </w:r>
          </w:p>
        </w:tc>
        <w:tc>
          <w:tcPr>
            <w:tcW w:w="1401" w:type="dxa"/>
          </w:tcPr>
          <w:p w:rsidR="00697DD9" w:rsidRPr="007F771B" w:rsidRDefault="00697DD9" w:rsidP="00B83B09">
            <w:pPr>
              <w:jc w:val="right"/>
            </w:pPr>
            <w:r w:rsidRPr="008600CE">
              <w:t>7%</w:t>
            </w:r>
          </w:p>
        </w:tc>
      </w:tr>
      <w:tr w:rsidR="00697DD9" w:rsidRPr="007F771B" w:rsidTr="0004522E">
        <w:trPr>
          <w:trHeight w:val="335"/>
        </w:trPr>
        <w:tc>
          <w:tcPr>
            <w:tcW w:w="3969" w:type="dxa"/>
          </w:tcPr>
          <w:p w:rsidR="00697DD9" w:rsidRPr="007F771B" w:rsidRDefault="00697DD9" w:rsidP="00B83B09">
            <w:pPr>
              <w:pStyle w:val="TableDataText"/>
              <w:jc w:val="left"/>
            </w:pPr>
            <w:r w:rsidRPr="008600CE">
              <w:t>Recreational opportunities.</w:t>
            </w:r>
          </w:p>
        </w:tc>
        <w:tc>
          <w:tcPr>
            <w:tcW w:w="767" w:type="dxa"/>
          </w:tcPr>
          <w:p w:rsidR="00697DD9" w:rsidRPr="007F771B" w:rsidRDefault="00697DD9" w:rsidP="00B83B09">
            <w:pPr>
              <w:jc w:val="right"/>
            </w:pPr>
            <w:r w:rsidRPr="008600CE">
              <w:t>5%</w:t>
            </w:r>
          </w:p>
        </w:tc>
        <w:tc>
          <w:tcPr>
            <w:tcW w:w="767" w:type="dxa"/>
          </w:tcPr>
          <w:p w:rsidR="00697DD9" w:rsidRPr="007F771B" w:rsidRDefault="00697DD9" w:rsidP="00B83B09">
            <w:pPr>
              <w:jc w:val="right"/>
            </w:pPr>
            <w:r w:rsidRPr="008600CE">
              <w:t>3%</w:t>
            </w:r>
          </w:p>
        </w:tc>
        <w:tc>
          <w:tcPr>
            <w:tcW w:w="767" w:type="dxa"/>
          </w:tcPr>
          <w:p w:rsidR="00697DD9" w:rsidRPr="007F771B" w:rsidRDefault="00697DD9" w:rsidP="00B83B09">
            <w:pPr>
              <w:jc w:val="right"/>
            </w:pPr>
            <w:r w:rsidRPr="008600CE">
              <w:t>16%</w:t>
            </w:r>
          </w:p>
        </w:tc>
        <w:tc>
          <w:tcPr>
            <w:tcW w:w="767" w:type="dxa"/>
          </w:tcPr>
          <w:p w:rsidR="00697DD9" w:rsidRPr="007F771B" w:rsidRDefault="00697DD9" w:rsidP="00B83B09">
            <w:pPr>
              <w:jc w:val="right"/>
            </w:pPr>
            <w:r w:rsidRPr="008600CE">
              <w:t>36%</w:t>
            </w:r>
          </w:p>
        </w:tc>
        <w:tc>
          <w:tcPr>
            <w:tcW w:w="767" w:type="dxa"/>
          </w:tcPr>
          <w:p w:rsidR="00697DD9" w:rsidRPr="007F771B" w:rsidRDefault="00697DD9" w:rsidP="00B83B09">
            <w:pPr>
              <w:jc w:val="right"/>
            </w:pPr>
            <w:r w:rsidRPr="008600CE">
              <w:t>34%</w:t>
            </w:r>
          </w:p>
        </w:tc>
        <w:tc>
          <w:tcPr>
            <w:tcW w:w="1401" w:type="dxa"/>
          </w:tcPr>
          <w:p w:rsidR="00697DD9" w:rsidRPr="007F771B" w:rsidRDefault="00697DD9" w:rsidP="00B83B09">
            <w:pPr>
              <w:jc w:val="right"/>
            </w:pPr>
            <w:r w:rsidRPr="008600CE">
              <w:t>5%</w:t>
            </w:r>
          </w:p>
        </w:tc>
      </w:tr>
      <w:tr w:rsidR="00697DD9" w:rsidRPr="007F771B" w:rsidTr="0004522E">
        <w:trPr>
          <w:trHeight w:val="335"/>
        </w:trPr>
        <w:tc>
          <w:tcPr>
            <w:tcW w:w="3969" w:type="dxa"/>
          </w:tcPr>
          <w:p w:rsidR="00697DD9" w:rsidRPr="007F771B" w:rsidRDefault="00697DD9" w:rsidP="00B83B09">
            <w:pPr>
              <w:pStyle w:val="TableDataText"/>
              <w:jc w:val="left"/>
            </w:pPr>
            <w:r w:rsidRPr="008600CE">
              <w:t>Availability of child care.</w:t>
            </w:r>
          </w:p>
        </w:tc>
        <w:tc>
          <w:tcPr>
            <w:tcW w:w="767" w:type="dxa"/>
          </w:tcPr>
          <w:p w:rsidR="00697DD9" w:rsidRPr="007F771B" w:rsidRDefault="00697DD9" w:rsidP="00B83B09">
            <w:pPr>
              <w:jc w:val="right"/>
            </w:pPr>
            <w:r w:rsidRPr="008600CE">
              <w:t>31%</w:t>
            </w:r>
          </w:p>
        </w:tc>
        <w:tc>
          <w:tcPr>
            <w:tcW w:w="767" w:type="dxa"/>
          </w:tcPr>
          <w:p w:rsidR="00697DD9" w:rsidRPr="007F771B" w:rsidRDefault="00697DD9" w:rsidP="00B83B09">
            <w:pPr>
              <w:jc w:val="right"/>
            </w:pPr>
            <w:r w:rsidRPr="008600CE">
              <w:t>10%</w:t>
            </w:r>
          </w:p>
        </w:tc>
        <w:tc>
          <w:tcPr>
            <w:tcW w:w="767" w:type="dxa"/>
          </w:tcPr>
          <w:p w:rsidR="00697DD9" w:rsidRPr="007F771B" w:rsidRDefault="00697DD9" w:rsidP="00B83B09">
            <w:pPr>
              <w:jc w:val="right"/>
            </w:pPr>
            <w:r w:rsidRPr="008600CE">
              <w:t>10%</w:t>
            </w:r>
          </w:p>
        </w:tc>
        <w:tc>
          <w:tcPr>
            <w:tcW w:w="767" w:type="dxa"/>
          </w:tcPr>
          <w:p w:rsidR="00697DD9" w:rsidRPr="007F771B" w:rsidRDefault="00697DD9" w:rsidP="00B83B09">
            <w:pPr>
              <w:jc w:val="right"/>
            </w:pPr>
            <w:r w:rsidRPr="008600CE">
              <w:t>13%</w:t>
            </w:r>
          </w:p>
        </w:tc>
        <w:tc>
          <w:tcPr>
            <w:tcW w:w="767" w:type="dxa"/>
          </w:tcPr>
          <w:p w:rsidR="00697DD9" w:rsidRPr="007F771B" w:rsidRDefault="00697DD9" w:rsidP="00B83B09">
            <w:pPr>
              <w:jc w:val="right"/>
            </w:pPr>
            <w:r w:rsidRPr="008600CE">
              <w:t>21%</w:t>
            </w:r>
          </w:p>
        </w:tc>
        <w:tc>
          <w:tcPr>
            <w:tcW w:w="1401" w:type="dxa"/>
          </w:tcPr>
          <w:p w:rsidR="00697DD9" w:rsidRPr="007F771B" w:rsidRDefault="00697DD9" w:rsidP="00B83B09">
            <w:pPr>
              <w:jc w:val="right"/>
            </w:pPr>
            <w:r w:rsidRPr="008600CE">
              <w:t>15%</w:t>
            </w:r>
          </w:p>
        </w:tc>
      </w:tr>
      <w:tr w:rsidR="00697DD9" w:rsidRPr="007F771B" w:rsidTr="0004522E">
        <w:trPr>
          <w:trHeight w:val="335"/>
        </w:trPr>
        <w:tc>
          <w:tcPr>
            <w:tcW w:w="3969" w:type="dxa"/>
          </w:tcPr>
          <w:p w:rsidR="00697DD9" w:rsidRPr="007F771B" w:rsidRDefault="00697DD9" w:rsidP="00B83B09">
            <w:pPr>
              <w:pStyle w:val="TableDataText"/>
              <w:jc w:val="left"/>
            </w:pPr>
            <w:r w:rsidRPr="008600CE">
              <w:t>Health care.</w:t>
            </w:r>
          </w:p>
        </w:tc>
        <w:tc>
          <w:tcPr>
            <w:tcW w:w="767" w:type="dxa"/>
          </w:tcPr>
          <w:p w:rsidR="00697DD9" w:rsidRPr="007F771B" w:rsidRDefault="00697DD9" w:rsidP="00B83B09">
            <w:pPr>
              <w:jc w:val="right"/>
            </w:pPr>
            <w:r w:rsidRPr="008600CE">
              <w:t>0%</w:t>
            </w:r>
          </w:p>
        </w:tc>
        <w:tc>
          <w:tcPr>
            <w:tcW w:w="767" w:type="dxa"/>
          </w:tcPr>
          <w:p w:rsidR="00697DD9" w:rsidRPr="007F771B" w:rsidRDefault="00697DD9" w:rsidP="00B83B09">
            <w:pPr>
              <w:jc w:val="right"/>
            </w:pPr>
            <w:r w:rsidRPr="008600CE">
              <w:t>2%</w:t>
            </w:r>
          </w:p>
        </w:tc>
        <w:tc>
          <w:tcPr>
            <w:tcW w:w="767" w:type="dxa"/>
          </w:tcPr>
          <w:p w:rsidR="00697DD9" w:rsidRPr="007F771B" w:rsidRDefault="00697DD9" w:rsidP="00B83B09">
            <w:pPr>
              <w:jc w:val="right"/>
            </w:pPr>
            <w:r w:rsidRPr="008600CE">
              <w:t>8%</w:t>
            </w:r>
          </w:p>
        </w:tc>
        <w:tc>
          <w:tcPr>
            <w:tcW w:w="767" w:type="dxa"/>
          </w:tcPr>
          <w:p w:rsidR="00697DD9" w:rsidRPr="007F771B" w:rsidRDefault="00697DD9" w:rsidP="00B83B09">
            <w:pPr>
              <w:jc w:val="right"/>
            </w:pPr>
            <w:r w:rsidRPr="008600CE">
              <w:t>18%</w:t>
            </w:r>
          </w:p>
        </w:tc>
        <w:tc>
          <w:tcPr>
            <w:tcW w:w="767" w:type="dxa"/>
          </w:tcPr>
          <w:p w:rsidR="00697DD9" w:rsidRPr="007F771B" w:rsidRDefault="00697DD9" w:rsidP="00B83B09">
            <w:pPr>
              <w:jc w:val="right"/>
            </w:pPr>
            <w:r w:rsidRPr="008600CE">
              <w:t>72%</w:t>
            </w:r>
          </w:p>
        </w:tc>
        <w:tc>
          <w:tcPr>
            <w:tcW w:w="1401" w:type="dxa"/>
          </w:tcPr>
          <w:p w:rsidR="00697DD9" w:rsidRPr="007F771B" w:rsidRDefault="00697DD9" w:rsidP="00B83B09">
            <w:pPr>
              <w:jc w:val="right"/>
            </w:pPr>
            <w:r w:rsidRPr="008600CE">
              <w:t>0%</w:t>
            </w:r>
          </w:p>
        </w:tc>
      </w:tr>
      <w:tr w:rsidR="00697DD9" w:rsidRPr="007F771B" w:rsidTr="0004522E">
        <w:trPr>
          <w:trHeight w:val="335"/>
        </w:trPr>
        <w:tc>
          <w:tcPr>
            <w:tcW w:w="3969" w:type="dxa"/>
          </w:tcPr>
          <w:p w:rsidR="00697DD9" w:rsidRPr="007F771B" w:rsidRDefault="00697DD9" w:rsidP="00B83B09">
            <w:pPr>
              <w:pStyle w:val="TableDataText"/>
              <w:jc w:val="left"/>
            </w:pPr>
            <w:r w:rsidRPr="008600CE">
              <w:t>A diverse population.</w:t>
            </w:r>
          </w:p>
        </w:tc>
        <w:tc>
          <w:tcPr>
            <w:tcW w:w="767" w:type="dxa"/>
          </w:tcPr>
          <w:p w:rsidR="00697DD9" w:rsidRPr="007F771B" w:rsidRDefault="00697DD9" w:rsidP="00B83B09">
            <w:pPr>
              <w:jc w:val="right"/>
            </w:pPr>
            <w:r w:rsidRPr="008600CE">
              <w:t>3%</w:t>
            </w:r>
          </w:p>
        </w:tc>
        <w:tc>
          <w:tcPr>
            <w:tcW w:w="767" w:type="dxa"/>
          </w:tcPr>
          <w:p w:rsidR="00697DD9" w:rsidRPr="007F771B" w:rsidRDefault="00697DD9" w:rsidP="00B83B09">
            <w:pPr>
              <w:jc w:val="right"/>
            </w:pPr>
            <w:r w:rsidRPr="008600CE">
              <w:t>2%</w:t>
            </w:r>
          </w:p>
        </w:tc>
        <w:tc>
          <w:tcPr>
            <w:tcW w:w="767" w:type="dxa"/>
          </w:tcPr>
          <w:p w:rsidR="00697DD9" w:rsidRPr="007F771B" w:rsidRDefault="00697DD9" w:rsidP="00B83B09">
            <w:pPr>
              <w:jc w:val="right"/>
            </w:pPr>
            <w:r w:rsidRPr="008600CE">
              <w:t>18%</w:t>
            </w:r>
          </w:p>
        </w:tc>
        <w:tc>
          <w:tcPr>
            <w:tcW w:w="767" w:type="dxa"/>
          </w:tcPr>
          <w:p w:rsidR="00697DD9" w:rsidRPr="007F771B" w:rsidRDefault="00697DD9" w:rsidP="00B83B09">
            <w:pPr>
              <w:jc w:val="right"/>
            </w:pPr>
            <w:r w:rsidRPr="008600CE">
              <w:t>26%</w:t>
            </w:r>
          </w:p>
        </w:tc>
        <w:tc>
          <w:tcPr>
            <w:tcW w:w="767" w:type="dxa"/>
          </w:tcPr>
          <w:p w:rsidR="00697DD9" w:rsidRPr="007F771B" w:rsidRDefault="00697DD9" w:rsidP="00B83B09">
            <w:pPr>
              <w:jc w:val="right"/>
            </w:pPr>
            <w:r w:rsidRPr="008600CE">
              <w:t>48%</w:t>
            </w:r>
          </w:p>
        </w:tc>
        <w:tc>
          <w:tcPr>
            <w:tcW w:w="1401" w:type="dxa"/>
          </w:tcPr>
          <w:p w:rsidR="00697DD9" w:rsidRPr="007F771B" w:rsidRDefault="00697DD9" w:rsidP="00B83B09">
            <w:pPr>
              <w:jc w:val="right"/>
            </w:pPr>
            <w:r w:rsidRPr="008600CE">
              <w:t>3%</w:t>
            </w:r>
          </w:p>
        </w:tc>
      </w:tr>
      <w:tr w:rsidR="00697DD9" w:rsidRPr="007F771B" w:rsidTr="0004522E">
        <w:trPr>
          <w:trHeight w:val="335"/>
        </w:trPr>
        <w:tc>
          <w:tcPr>
            <w:tcW w:w="3969" w:type="dxa"/>
          </w:tcPr>
          <w:p w:rsidR="00697DD9" w:rsidRPr="007F771B" w:rsidRDefault="00697DD9" w:rsidP="00B83B09">
            <w:pPr>
              <w:pStyle w:val="TableDataText"/>
              <w:jc w:val="left"/>
            </w:pPr>
            <w:r w:rsidRPr="008600CE">
              <w:t>Tolerance of ethnic and cultural diversity.</w:t>
            </w:r>
          </w:p>
        </w:tc>
        <w:tc>
          <w:tcPr>
            <w:tcW w:w="767" w:type="dxa"/>
          </w:tcPr>
          <w:p w:rsidR="00697DD9" w:rsidRPr="007F771B" w:rsidRDefault="00697DD9" w:rsidP="00B83B09">
            <w:pPr>
              <w:jc w:val="right"/>
            </w:pPr>
            <w:r w:rsidRPr="008600CE">
              <w:t>3%</w:t>
            </w:r>
          </w:p>
        </w:tc>
        <w:tc>
          <w:tcPr>
            <w:tcW w:w="767" w:type="dxa"/>
          </w:tcPr>
          <w:p w:rsidR="00697DD9" w:rsidRPr="007F771B" w:rsidRDefault="00697DD9" w:rsidP="00B83B09">
            <w:pPr>
              <w:jc w:val="right"/>
            </w:pPr>
            <w:r w:rsidRPr="008600CE">
              <w:t>2%</w:t>
            </w:r>
          </w:p>
        </w:tc>
        <w:tc>
          <w:tcPr>
            <w:tcW w:w="767" w:type="dxa"/>
          </w:tcPr>
          <w:p w:rsidR="00697DD9" w:rsidRPr="007F771B" w:rsidRDefault="00697DD9" w:rsidP="00B83B09">
            <w:pPr>
              <w:jc w:val="right"/>
            </w:pPr>
            <w:r w:rsidRPr="008600CE">
              <w:t>10%</w:t>
            </w:r>
          </w:p>
        </w:tc>
        <w:tc>
          <w:tcPr>
            <w:tcW w:w="767" w:type="dxa"/>
          </w:tcPr>
          <w:p w:rsidR="00697DD9" w:rsidRPr="007F771B" w:rsidRDefault="00697DD9" w:rsidP="00B83B09">
            <w:pPr>
              <w:jc w:val="right"/>
            </w:pPr>
            <w:r w:rsidRPr="008600CE">
              <w:t>23%</w:t>
            </w:r>
          </w:p>
        </w:tc>
        <w:tc>
          <w:tcPr>
            <w:tcW w:w="767" w:type="dxa"/>
          </w:tcPr>
          <w:p w:rsidR="00697DD9" w:rsidRPr="007F771B" w:rsidRDefault="00697DD9" w:rsidP="00B83B09">
            <w:pPr>
              <w:jc w:val="right"/>
            </w:pPr>
            <w:r w:rsidRPr="008600CE">
              <w:t>59%</w:t>
            </w:r>
          </w:p>
        </w:tc>
        <w:tc>
          <w:tcPr>
            <w:tcW w:w="1401" w:type="dxa"/>
          </w:tcPr>
          <w:p w:rsidR="00697DD9" w:rsidRPr="007F771B" w:rsidRDefault="00697DD9" w:rsidP="00B83B09">
            <w:pPr>
              <w:jc w:val="right"/>
            </w:pPr>
            <w:r w:rsidRPr="008600CE">
              <w:t>3%</w:t>
            </w:r>
          </w:p>
        </w:tc>
      </w:tr>
      <w:tr w:rsidR="00697DD9" w:rsidRPr="007F771B" w:rsidTr="0004522E">
        <w:trPr>
          <w:trHeight w:val="80"/>
        </w:trPr>
        <w:tc>
          <w:tcPr>
            <w:tcW w:w="3969" w:type="dxa"/>
          </w:tcPr>
          <w:p w:rsidR="00697DD9" w:rsidRPr="007F771B" w:rsidRDefault="00697DD9" w:rsidP="00B83B09">
            <w:pPr>
              <w:pStyle w:val="TableDataText"/>
              <w:jc w:val="left"/>
            </w:pPr>
            <w:r w:rsidRPr="008600CE">
              <w:t>Spousal employment opportunities.</w:t>
            </w:r>
          </w:p>
        </w:tc>
        <w:tc>
          <w:tcPr>
            <w:tcW w:w="767" w:type="dxa"/>
          </w:tcPr>
          <w:p w:rsidR="00697DD9" w:rsidRPr="007F771B" w:rsidRDefault="00697DD9" w:rsidP="00B83B09">
            <w:pPr>
              <w:jc w:val="right"/>
            </w:pPr>
            <w:r w:rsidRPr="008600CE">
              <w:t>15%</w:t>
            </w:r>
          </w:p>
        </w:tc>
        <w:tc>
          <w:tcPr>
            <w:tcW w:w="767" w:type="dxa"/>
          </w:tcPr>
          <w:p w:rsidR="00697DD9" w:rsidRPr="007F771B" w:rsidRDefault="00697DD9" w:rsidP="00B83B09">
            <w:pPr>
              <w:jc w:val="right"/>
            </w:pPr>
            <w:r w:rsidRPr="008600CE">
              <w:t>5%</w:t>
            </w:r>
          </w:p>
        </w:tc>
        <w:tc>
          <w:tcPr>
            <w:tcW w:w="767" w:type="dxa"/>
          </w:tcPr>
          <w:p w:rsidR="00697DD9" w:rsidRPr="007F771B" w:rsidRDefault="00697DD9" w:rsidP="00B83B09">
            <w:pPr>
              <w:jc w:val="right"/>
            </w:pPr>
            <w:r w:rsidRPr="008600CE">
              <w:t>5%</w:t>
            </w:r>
          </w:p>
        </w:tc>
        <w:tc>
          <w:tcPr>
            <w:tcW w:w="767" w:type="dxa"/>
          </w:tcPr>
          <w:p w:rsidR="00697DD9" w:rsidRPr="007F771B" w:rsidRDefault="00697DD9" w:rsidP="00B83B09">
            <w:pPr>
              <w:jc w:val="right"/>
            </w:pPr>
            <w:r w:rsidRPr="008600CE">
              <w:t>13%</w:t>
            </w:r>
          </w:p>
        </w:tc>
        <w:tc>
          <w:tcPr>
            <w:tcW w:w="767" w:type="dxa"/>
          </w:tcPr>
          <w:p w:rsidR="00697DD9" w:rsidRPr="007F771B" w:rsidRDefault="00697DD9" w:rsidP="00B83B09">
            <w:pPr>
              <w:jc w:val="right"/>
            </w:pPr>
            <w:r w:rsidRPr="008600CE">
              <w:t>51%</w:t>
            </w:r>
          </w:p>
        </w:tc>
        <w:tc>
          <w:tcPr>
            <w:tcW w:w="1401" w:type="dxa"/>
          </w:tcPr>
          <w:p w:rsidR="00697DD9" w:rsidRPr="007F771B" w:rsidRDefault="00697DD9" w:rsidP="00B83B09">
            <w:pPr>
              <w:jc w:val="right"/>
            </w:pPr>
            <w:r w:rsidRPr="008600CE">
              <w:t>12%</w:t>
            </w:r>
          </w:p>
        </w:tc>
      </w:tr>
    </w:tbl>
    <w:p w:rsidR="0095789F" w:rsidRDefault="0095789F"/>
    <w:p w:rsidR="0097666D" w:rsidRPr="00931383" w:rsidRDefault="00E06FE0">
      <w:pPr>
        <w:rPr>
          <w:rFonts w:ascii="Calibri" w:eastAsiaTheme="minorEastAsia" w:hAnsi="Calibri"/>
          <w:b/>
          <w:szCs w:val="20"/>
        </w:rPr>
      </w:pPr>
      <w:r w:rsidRPr="0097666D">
        <w:rPr>
          <w:b/>
        </w:rPr>
        <w:t xml:space="preserve"> </w:t>
      </w:r>
    </w:p>
    <w:sectPr w:rsidR="0097666D" w:rsidRPr="00931383" w:rsidSect="0000340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52" w:rsidRDefault="00804E52" w:rsidP="00697DD9">
      <w:pPr>
        <w:spacing w:after="0" w:line="240" w:lineRule="auto"/>
      </w:pPr>
      <w:r>
        <w:separator/>
      </w:r>
    </w:p>
  </w:endnote>
  <w:endnote w:type="continuationSeparator" w:id="0">
    <w:p w:rsidR="00804E52" w:rsidRDefault="00804E52" w:rsidP="0069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768435"/>
      <w:docPartObj>
        <w:docPartGallery w:val="Page Numbers (Bottom of Page)"/>
        <w:docPartUnique/>
      </w:docPartObj>
    </w:sdtPr>
    <w:sdtEndPr>
      <w:rPr>
        <w:noProof/>
      </w:rPr>
    </w:sdtEndPr>
    <w:sdtContent>
      <w:p w:rsidR="006451FF" w:rsidRDefault="006451FF">
        <w:pPr>
          <w:pStyle w:val="Footer"/>
          <w:jc w:val="center"/>
        </w:pPr>
        <w:r>
          <w:fldChar w:fldCharType="begin"/>
        </w:r>
        <w:r>
          <w:instrText xml:space="preserve"> PAGE   \* MERGEFORMAT </w:instrText>
        </w:r>
        <w:r>
          <w:fldChar w:fldCharType="separate"/>
        </w:r>
        <w:r w:rsidR="00F267E6">
          <w:rPr>
            <w:noProof/>
          </w:rPr>
          <w:t>20</w:t>
        </w:r>
        <w:r>
          <w:rPr>
            <w:noProof/>
          </w:rPr>
          <w:fldChar w:fldCharType="end"/>
        </w:r>
      </w:p>
    </w:sdtContent>
  </w:sdt>
  <w:p w:rsidR="006451FF" w:rsidRDefault="0064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FF" w:rsidRPr="00AF0EEF" w:rsidRDefault="006451FF" w:rsidP="00B83B09">
    <w:pPr>
      <w:pStyle w:val="AuthorContact"/>
      <w:rPr>
        <w:color w:val="808080" w:themeColor="background1" w:themeShade="8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1FF" w:rsidRDefault="006451FF" w:rsidP="00C6496B">
    <w:pPr>
      <w:pStyle w:val="Footer"/>
    </w:pPr>
    <w:r>
      <w:tab/>
    </w:r>
    <w:r>
      <w:tab/>
    </w:r>
    <w:r>
      <w:fldChar w:fldCharType="begin"/>
    </w:r>
    <w:r>
      <w:instrText xml:space="preserve"> PAGE   \* MERGEFORMAT </w:instrText>
    </w:r>
    <w:r>
      <w:fldChar w:fldCharType="separate"/>
    </w:r>
    <w:r w:rsidR="00F267E6">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52" w:rsidRDefault="00804E52" w:rsidP="00697DD9">
      <w:pPr>
        <w:spacing w:after="0" w:line="240" w:lineRule="auto"/>
      </w:pPr>
      <w:r>
        <w:separator/>
      </w:r>
    </w:p>
  </w:footnote>
  <w:footnote w:type="continuationSeparator" w:id="0">
    <w:p w:rsidR="00804E52" w:rsidRDefault="00804E52" w:rsidP="00697DD9">
      <w:pPr>
        <w:spacing w:after="0" w:line="240" w:lineRule="auto"/>
      </w:pPr>
      <w:r>
        <w:continuationSeparator/>
      </w:r>
    </w:p>
  </w:footnote>
  <w:footnote w:id="1">
    <w:p w:rsidR="006451FF" w:rsidRDefault="006451FF" w:rsidP="002579F8">
      <w:pPr>
        <w:pStyle w:val="FootnoteText"/>
      </w:pPr>
      <w:r>
        <w:rPr>
          <w:rStyle w:val="FootnoteReference"/>
        </w:rPr>
        <w:footnoteRef/>
      </w:r>
      <w:r>
        <w:t xml:space="preserve"> Prior to summer 2017, this position was the Vice Provost for Academic Affairs.</w:t>
      </w:r>
    </w:p>
  </w:footnote>
  <w:footnote w:id="2">
    <w:p w:rsidR="006451FF" w:rsidRPr="00B234B8" w:rsidRDefault="006451FF" w:rsidP="002579F8">
      <w:pPr>
        <w:pStyle w:val="FootnoteText"/>
      </w:pPr>
      <w:r w:rsidRPr="00B234B8">
        <w:rPr>
          <w:rStyle w:val="FootnoteReference"/>
        </w:rPr>
        <w:footnoteRef/>
      </w:r>
      <w:r w:rsidRPr="00B234B8">
        <w:t xml:space="preserve"> In th</w:t>
      </w:r>
      <w:r>
        <w:t>e</w:t>
      </w:r>
      <w:r w:rsidRPr="00B234B8">
        <w:t xml:space="preserve"> context</w:t>
      </w:r>
      <w:r>
        <w:t xml:space="preserve"> of this report</w:t>
      </w:r>
      <w:r w:rsidRPr="00B234B8">
        <w:t xml:space="preserve">, the term “dean” includes the </w:t>
      </w:r>
      <w:r>
        <w:t>V</w:t>
      </w:r>
      <w:r w:rsidRPr="00B234B8">
        <w:t xml:space="preserve">ice </w:t>
      </w:r>
      <w:r>
        <w:t>P</w:t>
      </w:r>
      <w:r w:rsidRPr="00B234B8">
        <w:t>resident for Commonwealth Campuses who provides academic leadership on curricular matters and promotion and tenure for the 14 campuses</w:t>
      </w:r>
      <w:r>
        <w:t xml:space="preserve"> that do</w:t>
      </w:r>
      <w:r w:rsidRPr="00B234B8">
        <w:t xml:space="preserve"> not have college status, and “chancellor” for the five campus colleges (Abington, Altoona, </w:t>
      </w:r>
      <w:proofErr w:type="spellStart"/>
      <w:r w:rsidRPr="00B234B8">
        <w:t>Behrend</w:t>
      </w:r>
      <w:proofErr w:type="spellEnd"/>
      <w:r w:rsidRPr="00B234B8">
        <w:t>, Berks, and Harrisburg).</w:t>
      </w:r>
    </w:p>
  </w:footnote>
  <w:footnote w:id="3">
    <w:p w:rsidR="006451FF" w:rsidRDefault="006451FF" w:rsidP="002579F8">
      <w:pPr>
        <w:pStyle w:val="FootnoteText"/>
      </w:pPr>
      <w:r>
        <w:rPr>
          <w:rStyle w:val="FootnoteReference"/>
        </w:rPr>
        <w:footnoteRef/>
      </w:r>
      <w:r>
        <w:t xml:space="preserve"> The previous study summarized interview and survey data for fiscal years 2013/14 and 2014/15.</w:t>
      </w:r>
    </w:p>
  </w:footnote>
  <w:footnote w:id="4">
    <w:p w:rsidR="006451FF" w:rsidRDefault="006451FF">
      <w:pPr>
        <w:pStyle w:val="FootnoteText"/>
      </w:pPr>
      <w:r>
        <w:rPr>
          <w:rStyle w:val="FootnoteReference"/>
        </w:rPr>
        <w:footnoteRef/>
      </w:r>
      <w:r>
        <w:t xml:space="preserve"> Gender was not reported in all surveys and interview notes.</w:t>
      </w:r>
    </w:p>
  </w:footnote>
  <w:footnote w:id="5">
    <w:p w:rsidR="000704AF" w:rsidRDefault="000704AF">
      <w:pPr>
        <w:pStyle w:val="FootnoteText"/>
      </w:pPr>
      <w:r>
        <w:rPr>
          <w:rStyle w:val="FootnoteReference"/>
        </w:rPr>
        <w:footnoteRef/>
      </w:r>
      <w:r>
        <w:t xml:space="preserve"> Race/ethnicity data were only reported in the survey.</w:t>
      </w:r>
    </w:p>
  </w:footnote>
  <w:footnote w:id="6">
    <w:p w:rsidR="006451FF" w:rsidRDefault="006451FF">
      <w:pPr>
        <w:pStyle w:val="FootnoteText"/>
      </w:pPr>
      <w:r>
        <w:rPr>
          <w:rStyle w:val="FootnoteReference"/>
        </w:rPr>
        <w:footnoteRef/>
      </w:r>
      <w:r>
        <w:t xml:space="preserve"> </w:t>
      </w:r>
      <w:r w:rsidR="005C67BD">
        <w:t xml:space="preserve">Exit Interview Officers are encouraged to </w:t>
      </w:r>
      <w:r w:rsidR="00F503D1">
        <w:t>ask all faculty about their satisfaction throughout their career at Penn State</w:t>
      </w:r>
      <w:r w:rsidR="00B3449F">
        <w:t xml:space="preserve">, except for those </w:t>
      </w:r>
      <w:r>
        <w:t xml:space="preserve">who are leaving due to tenure denial or being counseled </w:t>
      </w:r>
      <w:r w:rsidR="00B3449F">
        <w:t>out</w:t>
      </w:r>
      <w:r>
        <w:t>.</w:t>
      </w:r>
      <w:r w:rsidR="00B3449F">
        <w:t xml:space="preserve"> </w:t>
      </w:r>
      <w:r w:rsidR="00E64290">
        <w:t>The counts listed here are referencing only faculty who provided a direct and explicit response</w:t>
      </w:r>
      <w:r w:rsidR="0059577B">
        <w:t xml:space="preserve"> to this question</w:t>
      </w:r>
      <w:r w:rsidR="002C04EF">
        <w:t>, most of whom were retiring faculty</w:t>
      </w:r>
      <w:r w:rsidR="00E64290">
        <w:t>.</w:t>
      </w:r>
    </w:p>
  </w:footnote>
  <w:footnote w:id="7">
    <w:p w:rsidR="006451FF" w:rsidRDefault="006451FF" w:rsidP="00503194">
      <w:pPr>
        <w:pStyle w:val="FootnoteText"/>
      </w:pPr>
      <w:r>
        <w:rPr>
          <w:rStyle w:val="FootnoteReference"/>
        </w:rPr>
        <w:footnoteRef/>
      </w:r>
      <w:r>
        <w:t xml:space="preserve"> It is difficult to generalize this finding since only a subset of faculty commented on improving standards and reputations for their programs. However, among the faculty who commented on how program quality has changed over time, most stated that the quality of their program has</w:t>
      </w:r>
      <w:r w:rsidRPr="00107A4E">
        <w:rPr>
          <w:i/>
        </w:rPr>
        <w:t xml:space="preserve"> improved</w:t>
      </w:r>
      <w:r>
        <w:t xml:space="preserve"> over time, as opposed to </w:t>
      </w:r>
      <w:r w:rsidRPr="00107A4E">
        <w:rPr>
          <w:i/>
        </w:rPr>
        <w:t>declining</w:t>
      </w:r>
      <w:r>
        <w:t xml:space="preserve"> over time.</w:t>
      </w:r>
    </w:p>
  </w:footnote>
  <w:footnote w:id="8">
    <w:p w:rsidR="006451FF" w:rsidRDefault="006451FF">
      <w:pPr>
        <w:pStyle w:val="FootnoteText"/>
      </w:pPr>
      <w:r>
        <w:rPr>
          <w:rStyle w:val="FootnoteReference"/>
        </w:rPr>
        <w:footnoteRef/>
      </w:r>
      <w:r>
        <w:t xml:space="preserve"> In the updated version of the survey that went into effect for fiscal year 2018-19, faculty members who indicate that they have experienced inequity are prompted to elaborate on this question. They are asked to what extent they experience inequity in the following areas: sexual harassment, gender discrimination, discrimination based on sexual orientation, racial/ethnic discrimination, ageism, </w:t>
      </w:r>
      <w:proofErr w:type="gramStart"/>
      <w:r>
        <w:t>discrimination</w:t>
      </w:r>
      <w:proofErr w:type="gramEnd"/>
      <w:r>
        <w:t xml:space="preserve"> based on religion, discrimination based on political beliefs, and other type(s) of discrimination. </w:t>
      </w:r>
    </w:p>
  </w:footnote>
  <w:footnote w:id="9">
    <w:p w:rsidR="006451FF" w:rsidRDefault="006451FF" w:rsidP="00B72FE1">
      <w:pPr>
        <w:pStyle w:val="FootnoteText"/>
      </w:pPr>
      <w:r>
        <w:rPr>
          <w:rStyle w:val="FootnoteReference"/>
        </w:rPr>
        <w:footnoteRef/>
      </w:r>
      <w:r>
        <w:t xml:space="preserve"> Please direct requests to the Office of Planning and Assessment (</w:t>
      </w:r>
      <w:hyperlink r:id="rId1" w:history="1">
        <w:r w:rsidRPr="002C18B5">
          <w:rPr>
            <w:rStyle w:val="Hyperlink"/>
          </w:rPr>
          <w:t>opa@psu.edu</w:t>
        </w:r>
      </w:hyperlink>
      <w:r>
        <w:t>).</w:t>
      </w:r>
    </w:p>
  </w:footnote>
  <w:footnote w:id="10">
    <w:p w:rsidR="006451FF" w:rsidRDefault="006451FF" w:rsidP="00C7432E">
      <w:pPr>
        <w:pStyle w:val="FootnoteText"/>
      </w:pPr>
      <w:r>
        <w:rPr>
          <w:rStyle w:val="FootnoteReference"/>
        </w:rPr>
        <w:footnoteRef/>
      </w:r>
      <w:r>
        <w:t xml:space="preserve"> I</w:t>
      </w:r>
      <w:r w:rsidRPr="003A4CED">
        <w:t>t is important to n</w:t>
      </w:r>
      <w:r>
        <w:t xml:space="preserve">ote, however, that in the context of the survey </w:t>
      </w:r>
      <w:r w:rsidRPr="003A4CED">
        <w:t>the level of “dissatisfaction” is relative. Even among the lowest rated faculty items, a sizeable proportion of faculty reported the highest or second-highest satisfaction rating, and Figure 1A demonstrates that satisfaction was positively skewed for almost every survey item. There were no significant differences in the scaled survey items by gender or campus.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A8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CC8C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969E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42FB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B24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AB3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68D6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4AB3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A8E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0B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ind w:left="720" w:hanging="360"/>
      </w:pPr>
      <w:rPr>
        <w:rFonts w:ascii="Calibri" w:hAnsi="Calibri" w:cs="Calibri"/>
        <w:b w:val="0"/>
        <w:bCs w:val="0"/>
        <w:i w:val="0"/>
        <w:iCs w:val="0"/>
        <w:strike w:val="0"/>
        <w:color w:val="auto"/>
        <w:sz w:val="22"/>
        <w:szCs w:val="22"/>
        <w:u w:val="none"/>
      </w:rPr>
    </w:lvl>
    <w:lvl w:ilvl="1">
      <w:start w:val="1"/>
      <w:numFmt w:val="lowerLetter"/>
      <w:lvlText w:val="(%2)"/>
      <w:lvlJc w:val="left"/>
      <w:pPr>
        <w:ind w:left="1080" w:hanging="360"/>
      </w:pPr>
      <w:rPr>
        <w:rFonts w:ascii="Calibri" w:hAnsi="Calibri" w:cs="Calibri"/>
        <w:b w:val="0"/>
        <w:bCs w:val="0"/>
        <w:i w:val="0"/>
        <w:iCs w:val="0"/>
        <w:strike w:val="0"/>
        <w:color w:val="auto"/>
        <w:sz w:val="22"/>
        <w:szCs w:val="22"/>
        <w:u w:val="none"/>
      </w:rPr>
    </w:lvl>
    <w:lvl w:ilvl="2">
      <w:start w:val="1"/>
      <w:numFmt w:val="lowerLetter"/>
      <w:lvlText w:val="(%3)"/>
      <w:lvlJc w:val="left"/>
      <w:pPr>
        <w:ind w:left="1440" w:hanging="360"/>
      </w:pPr>
      <w:rPr>
        <w:rFonts w:ascii="Calibri" w:hAnsi="Calibri" w:cs="Calibri"/>
        <w:b w:val="0"/>
        <w:bCs w:val="0"/>
        <w:i w:val="0"/>
        <w:iCs w:val="0"/>
        <w:strike w:val="0"/>
        <w:color w:val="auto"/>
        <w:sz w:val="22"/>
        <w:szCs w:val="22"/>
        <w:u w:val="none"/>
      </w:rPr>
    </w:lvl>
    <w:lvl w:ilvl="3">
      <w:start w:val="1"/>
      <w:numFmt w:val="lowerLetter"/>
      <w:lvlText w:val="(%4)"/>
      <w:lvlJc w:val="left"/>
      <w:pPr>
        <w:ind w:left="1800" w:hanging="360"/>
      </w:pPr>
      <w:rPr>
        <w:rFonts w:ascii="Calibri" w:hAnsi="Calibri" w:cs="Calibri"/>
        <w:b w:val="0"/>
        <w:bCs w:val="0"/>
        <w:i w:val="0"/>
        <w:iCs w:val="0"/>
        <w:strike w:val="0"/>
        <w:color w:val="auto"/>
        <w:sz w:val="22"/>
        <w:szCs w:val="22"/>
        <w:u w:val="none"/>
      </w:rPr>
    </w:lvl>
    <w:lvl w:ilvl="4">
      <w:start w:val="1"/>
      <w:numFmt w:val="lowerLetter"/>
      <w:lvlText w:val="(%5)"/>
      <w:lvlJc w:val="left"/>
      <w:pPr>
        <w:ind w:left="2160" w:hanging="360"/>
      </w:pPr>
      <w:rPr>
        <w:rFonts w:ascii="Calibri" w:hAnsi="Calibri" w:cs="Calibri"/>
        <w:b w:val="0"/>
        <w:bCs w:val="0"/>
        <w:i w:val="0"/>
        <w:iCs w:val="0"/>
        <w:strike w:val="0"/>
        <w:color w:val="auto"/>
        <w:sz w:val="22"/>
        <w:szCs w:val="22"/>
        <w:u w:val="none"/>
      </w:rPr>
    </w:lvl>
    <w:lvl w:ilvl="5">
      <w:start w:val="1"/>
      <w:numFmt w:val="lowerLetter"/>
      <w:lvlText w:val="(%6)"/>
      <w:lvlJc w:val="left"/>
      <w:pPr>
        <w:ind w:left="2520" w:hanging="360"/>
      </w:pPr>
      <w:rPr>
        <w:rFonts w:ascii="Calibri" w:hAnsi="Calibri" w:cs="Calibri"/>
        <w:b w:val="0"/>
        <w:bCs w:val="0"/>
        <w:i w:val="0"/>
        <w:iCs w:val="0"/>
        <w:strike w:val="0"/>
        <w:color w:val="auto"/>
        <w:sz w:val="22"/>
        <w:szCs w:val="22"/>
        <w:u w:val="none"/>
      </w:rPr>
    </w:lvl>
    <w:lvl w:ilvl="6">
      <w:start w:val="1"/>
      <w:numFmt w:val="lowerLetter"/>
      <w:lvlText w:val="(%7)"/>
      <w:lvlJc w:val="left"/>
      <w:pPr>
        <w:ind w:left="2880" w:hanging="360"/>
      </w:pPr>
      <w:rPr>
        <w:rFonts w:ascii="Calibri" w:hAnsi="Calibri" w:cs="Calibri"/>
        <w:b w:val="0"/>
        <w:bCs w:val="0"/>
        <w:i w:val="0"/>
        <w:iCs w:val="0"/>
        <w:strike w:val="0"/>
        <w:color w:val="auto"/>
        <w:sz w:val="22"/>
        <w:szCs w:val="22"/>
        <w:u w:val="none"/>
      </w:rPr>
    </w:lvl>
    <w:lvl w:ilvl="7">
      <w:start w:val="1"/>
      <w:numFmt w:val="lowerLetter"/>
      <w:lvlText w:val="(%8)"/>
      <w:lvlJc w:val="left"/>
      <w:pPr>
        <w:ind w:left="3240" w:hanging="360"/>
      </w:pPr>
      <w:rPr>
        <w:rFonts w:ascii="Calibri" w:hAnsi="Calibri" w:cs="Calibri"/>
        <w:b w:val="0"/>
        <w:bCs w:val="0"/>
        <w:i w:val="0"/>
        <w:iCs w:val="0"/>
        <w:strike w:val="0"/>
        <w:color w:val="auto"/>
        <w:sz w:val="22"/>
        <w:szCs w:val="22"/>
        <w:u w:val="none"/>
      </w:rPr>
    </w:lvl>
    <w:lvl w:ilvl="8">
      <w:start w:val="1"/>
      <w:numFmt w:val="lowerLetter"/>
      <w:lvlText w:val="(%9)"/>
      <w:lvlJc w:val="left"/>
      <w:pPr>
        <w:ind w:left="3600" w:hanging="360"/>
      </w:pPr>
      <w:rPr>
        <w:rFonts w:ascii="Calibri" w:hAnsi="Calibri" w:cs="Calibri"/>
        <w:b w:val="0"/>
        <w:bCs w:val="0"/>
        <w:i w:val="0"/>
        <w:iCs w:val="0"/>
        <w:strike w:val="0"/>
        <w:color w:val="auto"/>
        <w:sz w:val="22"/>
        <w:szCs w:val="22"/>
        <w:u w:val="none"/>
      </w:rPr>
    </w:lvl>
  </w:abstractNum>
  <w:abstractNum w:abstractNumId="11" w15:restartNumberingAfterBreak="0">
    <w:nsid w:val="0C7057B8"/>
    <w:multiLevelType w:val="hybridMultilevel"/>
    <w:tmpl w:val="D33E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723A1"/>
    <w:multiLevelType w:val="hybridMultilevel"/>
    <w:tmpl w:val="27EE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E0F84"/>
    <w:multiLevelType w:val="hybridMultilevel"/>
    <w:tmpl w:val="CED4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D05040"/>
    <w:multiLevelType w:val="hybridMultilevel"/>
    <w:tmpl w:val="7A882FBA"/>
    <w:lvl w:ilvl="0" w:tplc="6A64F8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7623C"/>
    <w:multiLevelType w:val="hybridMultilevel"/>
    <w:tmpl w:val="CD32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6F4A7C"/>
    <w:multiLevelType w:val="hybridMultilevel"/>
    <w:tmpl w:val="6DFCD99C"/>
    <w:lvl w:ilvl="0" w:tplc="8E5E208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5360C"/>
    <w:multiLevelType w:val="hybridMultilevel"/>
    <w:tmpl w:val="E3666960"/>
    <w:lvl w:ilvl="0" w:tplc="B3509412">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E59EF"/>
    <w:multiLevelType w:val="multilevel"/>
    <w:tmpl w:val="D33E9B1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354793"/>
    <w:multiLevelType w:val="multilevel"/>
    <w:tmpl w:val="9D7629BA"/>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2550AA"/>
    <w:multiLevelType w:val="hybridMultilevel"/>
    <w:tmpl w:val="BC9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26C6D"/>
    <w:multiLevelType w:val="hybridMultilevel"/>
    <w:tmpl w:val="D50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806BE"/>
    <w:multiLevelType w:val="hybridMultilevel"/>
    <w:tmpl w:val="97CE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17209"/>
    <w:multiLevelType w:val="hybridMultilevel"/>
    <w:tmpl w:val="3BF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B3857"/>
    <w:multiLevelType w:val="hybridMultilevel"/>
    <w:tmpl w:val="2422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67C0C"/>
    <w:multiLevelType w:val="hybridMultilevel"/>
    <w:tmpl w:val="6BA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E291B"/>
    <w:multiLevelType w:val="hybridMultilevel"/>
    <w:tmpl w:val="632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5"/>
  </w:num>
  <w:num w:numId="4">
    <w:abstractNumId w:val="13"/>
  </w:num>
  <w:num w:numId="5">
    <w:abstractNumId w:val="21"/>
  </w:num>
  <w:num w:numId="6">
    <w:abstractNumId w:val="11"/>
  </w:num>
  <w:num w:numId="7">
    <w:abstractNumId w:val="17"/>
  </w:num>
  <w:num w:numId="8">
    <w:abstractNumId w:val="2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4"/>
  </w:num>
  <w:num w:numId="22">
    <w:abstractNumId w:val="14"/>
  </w:num>
  <w:num w:numId="23">
    <w:abstractNumId w:val="23"/>
  </w:num>
  <w:num w:numId="24">
    <w:abstractNumId w:val="16"/>
  </w:num>
  <w:num w:numId="25">
    <w:abstractNumId w:val="20"/>
  </w:num>
  <w:num w:numId="26">
    <w:abstractNumId w:val="26"/>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D9"/>
    <w:rsid w:val="00000F06"/>
    <w:rsid w:val="0000180A"/>
    <w:rsid w:val="00001BA2"/>
    <w:rsid w:val="00002E73"/>
    <w:rsid w:val="00003402"/>
    <w:rsid w:val="00004248"/>
    <w:rsid w:val="00005A98"/>
    <w:rsid w:val="000071D0"/>
    <w:rsid w:val="000117D5"/>
    <w:rsid w:val="00011A6F"/>
    <w:rsid w:val="00012452"/>
    <w:rsid w:val="00012AF4"/>
    <w:rsid w:val="00013F36"/>
    <w:rsid w:val="0001596B"/>
    <w:rsid w:val="000168CB"/>
    <w:rsid w:val="000203F6"/>
    <w:rsid w:val="00024C29"/>
    <w:rsid w:val="00026CDD"/>
    <w:rsid w:val="00037B43"/>
    <w:rsid w:val="00037BB8"/>
    <w:rsid w:val="0004094F"/>
    <w:rsid w:val="000445D8"/>
    <w:rsid w:val="0004522E"/>
    <w:rsid w:val="00046915"/>
    <w:rsid w:val="000479FD"/>
    <w:rsid w:val="0005280B"/>
    <w:rsid w:val="0005304A"/>
    <w:rsid w:val="0005377C"/>
    <w:rsid w:val="00053F85"/>
    <w:rsid w:val="000577E4"/>
    <w:rsid w:val="000703D8"/>
    <w:rsid w:val="000704AF"/>
    <w:rsid w:val="00070B0B"/>
    <w:rsid w:val="000716D5"/>
    <w:rsid w:val="00071CE8"/>
    <w:rsid w:val="00073D5F"/>
    <w:rsid w:val="00077C55"/>
    <w:rsid w:val="000803D9"/>
    <w:rsid w:val="0008287C"/>
    <w:rsid w:val="00082C0D"/>
    <w:rsid w:val="00085325"/>
    <w:rsid w:val="00085627"/>
    <w:rsid w:val="00086E7C"/>
    <w:rsid w:val="00087F44"/>
    <w:rsid w:val="00090C57"/>
    <w:rsid w:val="00090CE3"/>
    <w:rsid w:val="000921FD"/>
    <w:rsid w:val="000A0077"/>
    <w:rsid w:val="000A0CED"/>
    <w:rsid w:val="000A1241"/>
    <w:rsid w:val="000A2EEE"/>
    <w:rsid w:val="000A3F4F"/>
    <w:rsid w:val="000A6DAB"/>
    <w:rsid w:val="000B0E20"/>
    <w:rsid w:val="000B1F73"/>
    <w:rsid w:val="000B3564"/>
    <w:rsid w:val="000B3F89"/>
    <w:rsid w:val="000B438F"/>
    <w:rsid w:val="000B53DE"/>
    <w:rsid w:val="000B583E"/>
    <w:rsid w:val="000B6447"/>
    <w:rsid w:val="000B7B66"/>
    <w:rsid w:val="000C377C"/>
    <w:rsid w:val="000C3FBA"/>
    <w:rsid w:val="000C594F"/>
    <w:rsid w:val="000C61F5"/>
    <w:rsid w:val="000D2747"/>
    <w:rsid w:val="000D2A33"/>
    <w:rsid w:val="000D6853"/>
    <w:rsid w:val="000D7B76"/>
    <w:rsid w:val="000E1300"/>
    <w:rsid w:val="000E18A6"/>
    <w:rsid w:val="000E4D6A"/>
    <w:rsid w:val="000E50A5"/>
    <w:rsid w:val="000E5447"/>
    <w:rsid w:val="000E6412"/>
    <w:rsid w:val="000F411F"/>
    <w:rsid w:val="000F4825"/>
    <w:rsid w:val="000F541A"/>
    <w:rsid w:val="000F5C4B"/>
    <w:rsid w:val="000F7EAA"/>
    <w:rsid w:val="000F7F4F"/>
    <w:rsid w:val="001016BD"/>
    <w:rsid w:val="00101B4F"/>
    <w:rsid w:val="00102508"/>
    <w:rsid w:val="001052E8"/>
    <w:rsid w:val="00107A4E"/>
    <w:rsid w:val="00121F5A"/>
    <w:rsid w:val="00123B86"/>
    <w:rsid w:val="001250E8"/>
    <w:rsid w:val="00125CE5"/>
    <w:rsid w:val="00127543"/>
    <w:rsid w:val="001319DA"/>
    <w:rsid w:val="00133F1A"/>
    <w:rsid w:val="001345F0"/>
    <w:rsid w:val="00136BA5"/>
    <w:rsid w:val="00141AA3"/>
    <w:rsid w:val="00141C72"/>
    <w:rsid w:val="00142252"/>
    <w:rsid w:val="001423BD"/>
    <w:rsid w:val="00142907"/>
    <w:rsid w:val="001438C2"/>
    <w:rsid w:val="00144F73"/>
    <w:rsid w:val="00146B4A"/>
    <w:rsid w:val="00150553"/>
    <w:rsid w:val="0015091F"/>
    <w:rsid w:val="00152899"/>
    <w:rsid w:val="001534CC"/>
    <w:rsid w:val="00153E17"/>
    <w:rsid w:val="00154521"/>
    <w:rsid w:val="00154764"/>
    <w:rsid w:val="001569CB"/>
    <w:rsid w:val="00157D27"/>
    <w:rsid w:val="0016068E"/>
    <w:rsid w:val="00160F5E"/>
    <w:rsid w:val="00163EAC"/>
    <w:rsid w:val="00170817"/>
    <w:rsid w:val="00171290"/>
    <w:rsid w:val="0017517A"/>
    <w:rsid w:val="00176132"/>
    <w:rsid w:val="00177409"/>
    <w:rsid w:val="00177722"/>
    <w:rsid w:val="001819D4"/>
    <w:rsid w:val="00186623"/>
    <w:rsid w:val="001872B2"/>
    <w:rsid w:val="00190758"/>
    <w:rsid w:val="001952C5"/>
    <w:rsid w:val="001956E6"/>
    <w:rsid w:val="00197DA2"/>
    <w:rsid w:val="001A02A9"/>
    <w:rsid w:val="001A032A"/>
    <w:rsid w:val="001A4740"/>
    <w:rsid w:val="001A4DA8"/>
    <w:rsid w:val="001A668C"/>
    <w:rsid w:val="001B1072"/>
    <w:rsid w:val="001B1695"/>
    <w:rsid w:val="001B3B1C"/>
    <w:rsid w:val="001B40F1"/>
    <w:rsid w:val="001B4DEE"/>
    <w:rsid w:val="001B4E5C"/>
    <w:rsid w:val="001C2F6A"/>
    <w:rsid w:val="001C790D"/>
    <w:rsid w:val="001D025D"/>
    <w:rsid w:val="001D15C9"/>
    <w:rsid w:val="001D1BC1"/>
    <w:rsid w:val="001D328B"/>
    <w:rsid w:val="001D3BF2"/>
    <w:rsid w:val="001D3D7A"/>
    <w:rsid w:val="001D5093"/>
    <w:rsid w:val="001D6D41"/>
    <w:rsid w:val="001E0295"/>
    <w:rsid w:val="001E14ED"/>
    <w:rsid w:val="001E1D3A"/>
    <w:rsid w:val="001E29F8"/>
    <w:rsid w:val="001E304F"/>
    <w:rsid w:val="001E3A4C"/>
    <w:rsid w:val="001F3F8F"/>
    <w:rsid w:val="001F47FD"/>
    <w:rsid w:val="001F6185"/>
    <w:rsid w:val="001F6429"/>
    <w:rsid w:val="001F73CB"/>
    <w:rsid w:val="00200356"/>
    <w:rsid w:val="002004B8"/>
    <w:rsid w:val="002011B3"/>
    <w:rsid w:val="00203125"/>
    <w:rsid w:val="00204372"/>
    <w:rsid w:val="00205EA9"/>
    <w:rsid w:val="00206ADE"/>
    <w:rsid w:val="00207690"/>
    <w:rsid w:val="0021399E"/>
    <w:rsid w:val="00214AA8"/>
    <w:rsid w:val="002158D5"/>
    <w:rsid w:val="00215B6D"/>
    <w:rsid w:val="0021658E"/>
    <w:rsid w:val="002171B1"/>
    <w:rsid w:val="00220F98"/>
    <w:rsid w:val="00221220"/>
    <w:rsid w:val="00222F91"/>
    <w:rsid w:val="002249F7"/>
    <w:rsid w:val="00225ADC"/>
    <w:rsid w:val="002260B9"/>
    <w:rsid w:val="00226317"/>
    <w:rsid w:val="00233AF4"/>
    <w:rsid w:val="00237685"/>
    <w:rsid w:val="00241BE1"/>
    <w:rsid w:val="002439EF"/>
    <w:rsid w:val="00251714"/>
    <w:rsid w:val="00251A72"/>
    <w:rsid w:val="0025503F"/>
    <w:rsid w:val="0025650C"/>
    <w:rsid w:val="002570A2"/>
    <w:rsid w:val="002579F8"/>
    <w:rsid w:val="002614B7"/>
    <w:rsid w:val="00263AF1"/>
    <w:rsid w:val="00267C6D"/>
    <w:rsid w:val="00274FCE"/>
    <w:rsid w:val="00286105"/>
    <w:rsid w:val="00286498"/>
    <w:rsid w:val="00287699"/>
    <w:rsid w:val="00290CC5"/>
    <w:rsid w:val="00294B81"/>
    <w:rsid w:val="00294D56"/>
    <w:rsid w:val="002A1B11"/>
    <w:rsid w:val="002A2987"/>
    <w:rsid w:val="002A3C0C"/>
    <w:rsid w:val="002A5E0D"/>
    <w:rsid w:val="002A6BD2"/>
    <w:rsid w:val="002B0730"/>
    <w:rsid w:val="002B0977"/>
    <w:rsid w:val="002B1A6E"/>
    <w:rsid w:val="002B288F"/>
    <w:rsid w:val="002B3944"/>
    <w:rsid w:val="002B4DC1"/>
    <w:rsid w:val="002B6200"/>
    <w:rsid w:val="002B6D2D"/>
    <w:rsid w:val="002C04EF"/>
    <w:rsid w:val="002C0EA5"/>
    <w:rsid w:val="002C31B2"/>
    <w:rsid w:val="002C5955"/>
    <w:rsid w:val="002C7E75"/>
    <w:rsid w:val="002C7F2F"/>
    <w:rsid w:val="002D1EA0"/>
    <w:rsid w:val="002D29DA"/>
    <w:rsid w:val="002D35E2"/>
    <w:rsid w:val="002D43E7"/>
    <w:rsid w:val="002D55E5"/>
    <w:rsid w:val="002D5DD0"/>
    <w:rsid w:val="002D6D79"/>
    <w:rsid w:val="002D74A9"/>
    <w:rsid w:val="002D7960"/>
    <w:rsid w:val="002E08F1"/>
    <w:rsid w:val="002E53DD"/>
    <w:rsid w:val="002E70F9"/>
    <w:rsid w:val="002F0AF3"/>
    <w:rsid w:val="002F78AC"/>
    <w:rsid w:val="002F7ABE"/>
    <w:rsid w:val="00300771"/>
    <w:rsid w:val="00300EAC"/>
    <w:rsid w:val="00301965"/>
    <w:rsid w:val="00303416"/>
    <w:rsid w:val="00312822"/>
    <w:rsid w:val="00314479"/>
    <w:rsid w:val="003164CC"/>
    <w:rsid w:val="003169DC"/>
    <w:rsid w:val="00320E14"/>
    <w:rsid w:val="003211FE"/>
    <w:rsid w:val="0032358B"/>
    <w:rsid w:val="00323F7E"/>
    <w:rsid w:val="00333486"/>
    <w:rsid w:val="003339DD"/>
    <w:rsid w:val="00333AF4"/>
    <w:rsid w:val="00334B34"/>
    <w:rsid w:val="003408EC"/>
    <w:rsid w:val="003418CE"/>
    <w:rsid w:val="00341BD2"/>
    <w:rsid w:val="00343C73"/>
    <w:rsid w:val="00345126"/>
    <w:rsid w:val="00350DD2"/>
    <w:rsid w:val="00351A95"/>
    <w:rsid w:val="00352A99"/>
    <w:rsid w:val="00356C1B"/>
    <w:rsid w:val="00357041"/>
    <w:rsid w:val="00360625"/>
    <w:rsid w:val="00363C53"/>
    <w:rsid w:val="00364474"/>
    <w:rsid w:val="00364A2F"/>
    <w:rsid w:val="003655A3"/>
    <w:rsid w:val="00366557"/>
    <w:rsid w:val="00366A7A"/>
    <w:rsid w:val="0037329D"/>
    <w:rsid w:val="003737FE"/>
    <w:rsid w:val="00373934"/>
    <w:rsid w:val="00373D14"/>
    <w:rsid w:val="003750F7"/>
    <w:rsid w:val="00376597"/>
    <w:rsid w:val="0037679A"/>
    <w:rsid w:val="003767BA"/>
    <w:rsid w:val="00382014"/>
    <w:rsid w:val="00383CA1"/>
    <w:rsid w:val="0038501D"/>
    <w:rsid w:val="00385802"/>
    <w:rsid w:val="00385A68"/>
    <w:rsid w:val="00391B0C"/>
    <w:rsid w:val="00392559"/>
    <w:rsid w:val="003925BF"/>
    <w:rsid w:val="003938F3"/>
    <w:rsid w:val="00393CDC"/>
    <w:rsid w:val="003950CB"/>
    <w:rsid w:val="00397593"/>
    <w:rsid w:val="003A18E8"/>
    <w:rsid w:val="003A4CED"/>
    <w:rsid w:val="003A5043"/>
    <w:rsid w:val="003A7FD6"/>
    <w:rsid w:val="003B6954"/>
    <w:rsid w:val="003C1297"/>
    <w:rsid w:val="003C224E"/>
    <w:rsid w:val="003C26BF"/>
    <w:rsid w:val="003C368D"/>
    <w:rsid w:val="003C4473"/>
    <w:rsid w:val="003C78D2"/>
    <w:rsid w:val="003D041D"/>
    <w:rsid w:val="003D1F74"/>
    <w:rsid w:val="003D33FB"/>
    <w:rsid w:val="003D34A7"/>
    <w:rsid w:val="003D3987"/>
    <w:rsid w:val="003D4F19"/>
    <w:rsid w:val="003D597A"/>
    <w:rsid w:val="003D691B"/>
    <w:rsid w:val="003D7DE3"/>
    <w:rsid w:val="003E0BF5"/>
    <w:rsid w:val="003E0CC9"/>
    <w:rsid w:val="003E1B28"/>
    <w:rsid w:val="003E3E28"/>
    <w:rsid w:val="003E5C36"/>
    <w:rsid w:val="003E7B3E"/>
    <w:rsid w:val="003F0324"/>
    <w:rsid w:val="003F04C3"/>
    <w:rsid w:val="003F1379"/>
    <w:rsid w:val="003F13A6"/>
    <w:rsid w:val="003F1E99"/>
    <w:rsid w:val="003F283B"/>
    <w:rsid w:val="003F518F"/>
    <w:rsid w:val="003F78AC"/>
    <w:rsid w:val="004016F5"/>
    <w:rsid w:val="00402A89"/>
    <w:rsid w:val="004058B8"/>
    <w:rsid w:val="00407AD6"/>
    <w:rsid w:val="00407EAF"/>
    <w:rsid w:val="00410097"/>
    <w:rsid w:val="00411793"/>
    <w:rsid w:val="00414969"/>
    <w:rsid w:val="00414B82"/>
    <w:rsid w:val="004237B5"/>
    <w:rsid w:val="00424F93"/>
    <w:rsid w:val="00425A3C"/>
    <w:rsid w:val="00425FA4"/>
    <w:rsid w:val="00426960"/>
    <w:rsid w:val="00427437"/>
    <w:rsid w:val="004304CE"/>
    <w:rsid w:val="00431C04"/>
    <w:rsid w:val="00433454"/>
    <w:rsid w:val="00434E80"/>
    <w:rsid w:val="00437672"/>
    <w:rsid w:val="00440054"/>
    <w:rsid w:val="0045001C"/>
    <w:rsid w:val="00450614"/>
    <w:rsid w:val="00451DD7"/>
    <w:rsid w:val="0045489C"/>
    <w:rsid w:val="004550E5"/>
    <w:rsid w:val="004554AE"/>
    <w:rsid w:val="00455A84"/>
    <w:rsid w:val="00467EA9"/>
    <w:rsid w:val="00467FC6"/>
    <w:rsid w:val="00471225"/>
    <w:rsid w:val="00472869"/>
    <w:rsid w:val="004778BB"/>
    <w:rsid w:val="00477DE8"/>
    <w:rsid w:val="00477E72"/>
    <w:rsid w:val="00482AB4"/>
    <w:rsid w:val="00483080"/>
    <w:rsid w:val="00484DD6"/>
    <w:rsid w:val="00485456"/>
    <w:rsid w:val="00486159"/>
    <w:rsid w:val="004869E9"/>
    <w:rsid w:val="00486DC4"/>
    <w:rsid w:val="0048716E"/>
    <w:rsid w:val="00490884"/>
    <w:rsid w:val="00493C73"/>
    <w:rsid w:val="00495C34"/>
    <w:rsid w:val="00496063"/>
    <w:rsid w:val="00496C68"/>
    <w:rsid w:val="004A096F"/>
    <w:rsid w:val="004A38DC"/>
    <w:rsid w:val="004A6DE4"/>
    <w:rsid w:val="004A7D17"/>
    <w:rsid w:val="004A7F57"/>
    <w:rsid w:val="004B25CC"/>
    <w:rsid w:val="004B2F5D"/>
    <w:rsid w:val="004B4E5F"/>
    <w:rsid w:val="004B6853"/>
    <w:rsid w:val="004B6A3A"/>
    <w:rsid w:val="004B6E01"/>
    <w:rsid w:val="004C10F9"/>
    <w:rsid w:val="004C301E"/>
    <w:rsid w:val="004C3306"/>
    <w:rsid w:val="004C5991"/>
    <w:rsid w:val="004D035D"/>
    <w:rsid w:val="004D36C4"/>
    <w:rsid w:val="004D441A"/>
    <w:rsid w:val="004D6982"/>
    <w:rsid w:val="004E28A1"/>
    <w:rsid w:val="004E3F2E"/>
    <w:rsid w:val="004E4F3E"/>
    <w:rsid w:val="004E5CE4"/>
    <w:rsid w:val="004F17FC"/>
    <w:rsid w:val="004F2C81"/>
    <w:rsid w:val="004F3C9A"/>
    <w:rsid w:val="004F4D2D"/>
    <w:rsid w:val="004F59B3"/>
    <w:rsid w:val="004F5FC7"/>
    <w:rsid w:val="004F69C3"/>
    <w:rsid w:val="004F7AE3"/>
    <w:rsid w:val="00500F5D"/>
    <w:rsid w:val="005020BA"/>
    <w:rsid w:val="00503194"/>
    <w:rsid w:val="00504B84"/>
    <w:rsid w:val="00514EBF"/>
    <w:rsid w:val="005155F0"/>
    <w:rsid w:val="0051567B"/>
    <w:rsid w:val="00520DED"/>
    <w:rsid w:val="005215AB"/>
    <w:rsid w:val="005227E0"/>
    <w:rsid w:val="0052293A"/>
    <w:rsid w:val="005248A2"/>
    <w:rsid w:val="00524E3C"/>
    <w:rsid w:val="005270CA"/>
    <w:rsid w:val="00527C80"/>
    <w:rsid w:val="00530990"/>
    <w:rsid w:val="00530F09"/>
    <w:rsid w:val="00531940"/>
    <w:rsid w:val="00531A18"/>
    <w:rsid w:val="00531ABD"/>
    <w:rsid w:val="00533741"/>
    <w:rsid w:val="00535E80"/>
    <w:rsid w:val="00537C4E"/>
    <w:rsid w:val="00541179"/>
    <w:rsid w:val="00541B10"/>
    <w:rsid w:val="00544106"/>
    <w:rsid w:val="00545EFF"/>
    <w:rsid w:val="00545FBA"/>
    <w:rsid w:val="005465C8"/>
    <w:rsid w:val="005467E0"/>
    <w:rsid w:val="005478AD"/>
    <w:rsid w:val="005514DA"/>
    <w:rsid w:val="00553531"/>
    <w:rsid w:val="0055371B"/>
    <w:rsid w:val="00556200"/>
    <w:rsid w:val="0055688A"/>
    <w:rsid w:val="00557070"/>
    <w:rsid w:val="00561056"/>
    <w:rsid w:val="0056370A"/>
    <w:rsid w:val="005641AC"/>
    <w:rsid w:val="005668A4"/>
    <w:rsid w:val="00567740"/>
    <w:rsid w:val="005748C2"/>
    <w:rsid w:val="00574D15"/>
    <w:rsid w:val="0057560B"/>
    <w:rsid w:val="00576F4C"/>
    <w:rsid w:val="00583C82"/>
    <w:rsid w:val="00585829"/>
    <w:rsid w:val="00585BC3"/>
    <w:rsid w:val="00593B90"/>
    <w:rsid w:val="0059415B"/>
    <w:rsid w:val="005948EF"/>
    <w:rsid w:val="0059577B"/>
    <w:rsid w:val="005A08C2"/>
    <w:rsid w:val="005A37C2"/>
    <w:rsid w:val="005B5A87"/>
    <w:rsid w:val="005C019E"/>
    <w:rsid w:val="005C3365"/>
    <w:rsid w:val="005C45AC"/>
    <w:rsid w:val="005C4C47"/>
    <w:rsid w:val="005C67BD"/>
    <w:rsid w:val="005C791E"/>
    <w:rsid w:val="005C7A3F"/>
    <w:rsid w:val="005D026D"/>
    <w:rsid w:val="005D1224"/>
    <w:rsid w:val="005D38EB"/>
    <w:rsid w:val="005D484B"/>
    <w:rsid w:val="005D57A5"/>
    <w:rsid w:val="005D58A7"/>
    <w:rsid w:val="005D5E26"/>
    <w:rsid w:val="005D7AC1"/>
    <w:rsid w:val="005E084B"/>
    <w:rsid w:val="005E166A"/>
    <w:rsid w:val="005E24DF"/>
    <w:rsid w:val="005E2619"/>
    <w:rsid w:val="005E291B"/>
    <w:rsid w:val="005E3C53"/>
    <w:rsid w:val="005F0321"/>
    <w:rsid w:val="005F08DC"/>
    <w:rsid w:val="005F1898"/>
    <w:rsid w:val="00601A20"/>
    <w:rsid w:val="00604A7B"/>
    <w:rsid w:val="00615F4E"/>
    <w:rsid w:val="006207D2"/>
    <w:rsid w:val="00620F28"/>
    <w:rsid w:val="006219F4"/>
    <w:rsid w:val="00621CDB"/>
    <w:rsid w:val="0062228D"/>
    <w:rsid w:val="00622F7D"/>
    <w:rsid w:val="00623A2F"/>
    <w:rsid w:val="00627AD8"/>
    <w:rsid w:val="00632277"/>
    <w:rsid w:val="0063232A"/>
    <w:rsid w:val="00634397"/>
    <w:rsid w:val="0063457E"/>
    <w:rsid w:val="006345A1"/>
    <w:rsid w:val="00634660"/>
    <w:rsid w:val="00635FCC"/>
    <w:rsid w:val="00636B60"/>
    <w:rsid w:val="00636EBF"/>
    <w:rsid w:val="00637824"/>
    <w:rsid w:val="00640D16"/>
    <w:rsid w:val="00640F9F"/>
    <w:rsid w:val="006451FF"/>
    <w:rsid w:val="00645881"/>
    <w:rsid w:val="00647A33"/>
    <w:rsid w:val="00650FE5"/>
    <w:rsid w:val="00651371"/>
    <w:rsid w:val="00654B92"/>
    <w:rsid w:val="00656A1C"/>
    <w:rsid w:val="00657118"/>
    <w:rsid w:val="0065770B"/>
    <w:rsid w:val="006578E7"/>
    <w:rsid w:val="006622B4"/>
    <w:rsid w:val="00663DE3"/>
    <w:rsid w:val="00664A65"/>
    <w:rsid w:val="00664FF9"/>
    <w:rsid w:val="00666367"/>
    <w:rsid w:val="006664D8"/>
    <w:rsid w:val="006702E8"/>
    <w:rsid w:val="00671EE1"/>
    <w:rsid w:val="0067258C"/>
    <w:rsid w:val="006735E5"/>
    <w:rsid w:val="00677918"/>
    <w:rsid w:val="00683B78"/>
    <w:rsid w:val="0069074F"/>
    <w:rsid w:val="00691B65"/>
    <w:rsid w:val="00692BCE"/>
    <w:rsid w:val="006970F6"/>
    <w:rsid w:val="00697DD9"/>
    <w:rsid w:val="006A0FDD"/>
    <w:rsid w:val="006A4717"/>
    <w:rsid w:val="006A760D"/>
    <w:rsid w:val="006A7860"/>
    <w:rsid w:val="006A7D17"/>
    <w:rsid w:val="006B5517"/>
    <w:rsid w:val="006B5F59"/>
    <w:rsid w:val="006C06E2"/>
    <w:rsid w:val="006C253C"/>
    <w:rsid w:val="006C465B"/>
    <w:rsid w:val="006C5F7B"/>
    <w:rsid w:val="006C62B3"/>
    <w:rsid w:val="006C67DA"/>
    <w:rsid w:val="006C6D8B"/>
    <w:rsid w:val="006D21E7"/>
    <w:rsid w:val="006D251D"/>
    <w:rsid w:val="006D497F"/>
    <w:rsid w:val="006D5EB6"/>
    <w:rsid w:val="006E0411"/>
    <w:rsid w:val="006E07A1"/>
    <w:rsid w:val="006E08EA"/>
    <w:rsid w:val="006E1CD2"/>
    <w:rsid w:val="006E214D"/>
    <w:rsid w:val="006E2E30"/>
    <w:rsid w:val="006E3A5E"/>
    <w:rsid w:val="006E5A15"/>
    <w:rsid w:val="006E64CD"/>
    <w:rsid w:val="006E757A"/>
    <w:rsid w:val="006F0310"/>
    <w:rsid w:val="006F47E6"/>
    <w:rsid w:val="006F6E31"/>
    <w:rsid w:val="00702B02"/>
    <w:rsid w:val="00703CCB"/>
    <w:rsid w:val="007046CA"/>
    <w:rsid w:val="007119D0"/>
    <w:rsid w:val="00711B56"/>
    <w:rsid w:val="00712749"/>
    <w:rsid w:val="00714DE5"/>
    <w:rsid w:val="007164FC"/>
    <w:rsid w:val="00716BD5"/>
    <w:rsid w:val="00717908"/>
    <w:rsid w:val="007202CC"/>
    <w:rsid w:val="00720D76"/>
    <w:rsid w:val="00723BB0"/>
    <w:rsid w:val="00723F59"/>
    <w:rsid w:val="00724DCB"/>
    <w:rsid w:val="00725452"/>
    <w:rsid w:val="00726750"/>
    <w:rsid w:val="007276EE"/>
    <w:rsid w:val="00730AED"/>
    <w:rsid w:val="00731308"/>
    <w:rsid w:val="00732736"/>
    <w:rsid w:val="00734B6C"/>
    <w:rsid w:val="00734F9C"/>
    <w:rsid w:val="007372A0"/>
    <w:rsid w:val="007375A3"/>
    <w:rsid w:val="00737CC9"/>
    <w:rsid w:val="0074020F"/>
    <w:rsid w:val="0074529E"/>
    <w:rsid w:val="007463B8"/>
    <w:rsid w:val="00747DF8"/>
    <w:rsid w:val="00747F87"/>
    <w:rsid w:val="00750C9D"/>
    <w:rsid w:val="0075158B"/>
    <w:rsid w:val="007565D1"/>
    <w:rsid w:val="007600D7"/>
    <w:rsid w:val="00761EE5"/>
    <w:rsid w:val="00763445"/>
    <w:rsid w:val="00766622"/>
    <w:rsid w:val="007701AC"/>
    <w:rsid w:val="00774CD6"/>
    <w:rsid w:val="00781428"/>
    <w:rsid w:val="007824A4"/>
    <w:rsid w:val="0078286E"/>
    <w:rsid w:val="007831CB"/>
    <w:rsid w:val="00783A57"/>
    <w:rsid w:val="00784655"/>
    <w:rsid w:val="0079093A"/>
    <w:rsid w:val="00790C35"/>
    <w:rsid w:val="00792AC7"/>
    <w:rsid w:val="0079524D"/>
    <w:rsid w:val="00795DEF"/>
    <w:rsid w:val="0079628A"/>
    <w:rsid w:val="00796F19"/>
    <w:rsid w:val="007A080C"/>
    <w:rsid w:val="007A1938"/>
    <w:rsid w:val="007A4180"/>
    <w:rsid w:val="007A4DAD"/>
    <w:rsid w:val="007A5838"/>
    <w:rsid w:val="007A5A09"/>
    <w:rsid w:val="007A7058"/>
    <w:rsid w:val="007B0EEE"/>
    <w:rsid w:val="007B197B"/>
    <w:rsid w:val="007B4A5A"/>
    <w:rsid w:val="007B71BF"/>
    <w:rsid w:val="007B7A59"/>
    <w:rsid w:val="007C0736"/>
    <w:rsid w:val="007C4DA2"/>
    <w:rsid w:val="007C7B3C"/>
    <w:rsid w:val="007C7FAE"/>
    <w:rsid w:val="007D0CA2"/>
    <w:rsid w:val="007D3D0F"/>
    <w:rsid w:val="007D4288"/>
    <w:rsid w:val="007D61A3"/>
    <w:rsid w:val="007D6F17"/>
    <w:rsid w:val="007E2516"/>
    <w:rsid w:val="007E2F0E"/>
    <w:rsid w:val="007E6586"/>
    <w:rsid w:val="007E7910"/>
    <w:rsid w:val="007F0FF2"/>
    <w:rsid w:val="007F22AD"/>
    <w:rsid w:val="007F5F9A"/>
    <w:rsid w:val="00802533"/>
    <w:rsid w:val="00802E40"/>
    <w:rsid w:val="00804E52"/>
    <w:rsid w:val="008065E4"/>
    <w:rsid w:val="00806B6C"/>
    <w:rsid w:val="00807EC4"/>
    <w:rsid w:val="00811AB8"/>
    <w:rsid w:val="00812FBC"/>
    <w:rsid w:val="00813D63"/>
    <w:rsid w:val="008147F9"/>
    <w:rsid w:val="00820088"/>
    <w:rsid w:val="00820095"/>
    <w:rsid w:val="00820F41"/>
    <w:rsid w:val="00822E8D"/>
    <w:rsid w:val="008250CB"/>
    <w:rsid w:val="00831903"/>
    <w:rsid w:val="0083190F"/>
    <w:rsid w:val="00831E80"/>
    <w:rsid w:val="00832176"/>
    <w:rsid w:val="008321F9"/>
    <w:rsid w:val="008338E0"/>
    <w:rsid w:val="00835E4C"/>
    <w:rsid w:val="008406E2"/>
    <w:rsid w:val="00842528"/>
    <w:rsid w:val="00842C57"/>
    <w:rsid w:val="00843156"/>
    <w:rsid w:val="00844BF6"/>
    <w:rsid w:val="00844E68"/>
    <w:rsid w:val="008457B9"/>
    <w:rsid w:val="008514F6"/>
    <w:rsid w:val="00852BB0"/>
    <w:rsid w:val="00852C73"/>
    <w:rsid w:val="00854CD5"/>
    <w:rsid w:val="008550B5"/>
    <w:rsid w:val="008559D4"/>
    <w:rsid w:val="00855BEE"/>
    <w:rsid w:val="00855EA8"/>
    <w:rsid w:val="008573D4"/>
    <w:rsid w:val="008579BD"/>
    <w:rsid w:val="00861C6B"/>
    <w:rsid w:val="008624C4"/>
    <w:rsid w:val="0086536E"/>
    <w:rsid w:val="008721B4"/>
    <w:rsid w:val="0087377F"/>
    <w:rsid w:val="0087509F"/>
    <w:rsid w:val="00876C85"/>
    <w:rsid w:val="00876DBC"/>
    <w:rsid w:val="00887DEB"/>
    <w:rsid w:val="00887F27"/>
    <w:rsid w:val="00890426"/>
    <w:rsid w:val="00894385"/>
    <w:rsid w:val="0089452E"/>
    <w:rsid w:val="00895CC7"/>
    <w:rsid w:val="00896AB4"/>
    <w:rsid w:val="008A0507"/>
    <w:rsid w:val="008A1B7D"/>
    <w:rsid w:val="008A2B08"/>
    <w:rsid w:val="008A2B60"/>
    <w:rsid w:val="008A3BA4"/>
    <w:rsid w:val="008A7FED"/>
    <w:rsid w:val="008B2AF7"/>
    <w:rsid w:val="008B36CA"/>
    <w:rsid w:val="008B5B57"/>
    <w:rsid w:val="008B6163"/>
    <w:rsid w:val="008B7A8D"/>
    <w:rsid w:val="008B7D0B"/>
    <w:rsid w:val="008C057A"/>
    <w:rsid w:val="008C0826"/>
    <w:rsid w:val="008C0836"/>
    <w:rsid w:val="008C0C2C"/>
    <w:rsid w:val="008C1FFE"/>
    <w:rsid w:val="008C3EA9"/>
    <w:rsid w:val="008C503F"/>
    <w:rsid w:val="008C53EC"/>
    <w:rsid w:val="008C6213"/>
    <w:rsid w:val="008C7D1C"/>
    <w:rsid w:val="008D0AF0"/>
    <w:rsid w:val="008D390B"/>
    <w:rsid w:val="008D4D8C"/>
    <w:rsid w:val="008D7AB0"/>
    <w:rsid w:val="008E3037"/>
    <w:rsid w:val="008E3857"/>
    <w:rsid w:val="008E4069"/>
    <w:rsid w:val="008E513A"/>
    <w:rsid w:val="008E54F0"/>
    <w:rsid w:val="008E562B"/>
    <w:rsid w:val="008E7775"/>
    <w:rsid w:val="008F1B17"/>
    <w:rsid w:val="008F22E0"/>
    <w:rsid w:val="008F29C1"/>
    <w:rsid w:val="008F479B"/>
    <w:rsid w:val="00900D4E"/>
    <w:rsid w:val="00900EED"/>
    <w:rsid w:val="00902903"/>
    <w:rsid w:val="00902A37"/>
    <w:rsid w:val="00902DE8"/>
    <w:rsid w:val="009031A3"/>
    <w:rsid w:val="00907FA3"/>
    <w:rsid w:val="009117F3"/>
    <w:rsid w:val="009135A6"/>
    <w:rsid w:val="00913686"/>
    <w:rsid w:val="009163B9"/>
    <w:rsid w:val="00924976"/>
    <w:rsid w:val="009268E9"/>
    <w:rsid w:val="00927D99"/>
    <w:rsid w:val="00930778"/>
    <w:rsid w:val="00930F49"/>
    <w:rsid w:val="00931383"/>
    <w:rsid w:val="0093138B"/>
    <w:rsid w:val="009319C4"/>
    <w:rsid w:val="00932BD6"/>
    <w:rsid w:val="00932F34"/>
    <w:rsid w:val="00935028"/>
    <w:rsid w:val="00935598"/>
    <w:rsid w:val="0094202C"/>
    <w:rsid w:val="0094350A"/>
    <w:rsid w:val="00944302"/>
    <w:rsid w:val="009456A5"/>
    <w:rsid w:val="009457A9"/>
    <w:rsid w:val="00946059"/>
    <w:rsid w:val="009475E8"/>
    <w:rsid w:val="009479E0"/>
    <w:rsid w:val="00947FA0"/>
    <w:rsid w:val="00953882"/>
    <w:rsid w:val="0095416E"/>
    <w:rsid w:val="00954CE6"/>
    <w:rsid w:val="0095789F"/>
    <w:rsid w:val="009601F8"/>
    <w:rsid w:val="0096165D"/>
    <w:rsid w:val="0096468A"/>
    <w:rsid w:val="00964C26"/>
    <w:rsid w:val="00964D1B"/>
    <w:rsid w:val="00965E90"/>
    <w:rsid w:val="00970510"/>
    <w:rsid w:val="00970952"/>
    <w:rsid w:val="00971C39"/>
    <w:rsid w:val="00973D9E"/>
    <w:rsid w:val="00974495"/>
    <w:rsid w:val="0097449D"/>
    <w:rsid w:val="009757FA"/>
    <w:rsid w:val="00975C0D"/>
    <w:rsid w:val="009764C2"/>
    <w:rsid w:val="0097666D"/>
    <w:rsid w:val="009813AF"/>
    <w:rsid w:val="009814D1"/>
    <w:rsid w:val="00981846"/>
    <w:rsid w:val="00985025"/>
    <w:rsid w:val="00990524"/>
    <w:rsid w:val="009915BB"/>
    <w:rsid w:val="00991780"/>
    <w:rsid w:val="00993139"/>
    <w:rsid w:val="00995EAA"/>
    <w:rsid w:val="00995FB8"/>
    <w:rsid w:val="0099613F"/>
    <w:rsid w:val="00997565"/>
    <w:rsid w:val="009A07E8"/>
    <w:rsid w:val="009A1057"/>
    <w:rsid w:val="009A5FDC"/>
    <w:rsid w:val="009B02DA"/>
    <w:rsid w:val="009B0E38"/>
    <w:rsid w:val="009B11A8"/>
    <w:rsid w:val="009B14D9"/>
    <w:rsid w:val="009B15AC"/>
    <w:rsid w:val="009B1781"/>
    <w:rsid w:val="009B6700"/>
    <w:rsid w:val="009B7044"/>
    <w:rsid w:val="009C1AC2"/>
    <w:rsid w:val="009C5F69"/>
    <w:rsid w:val="009D0442"/>
    <w:rsid w:val="009D08A1"/>
    <w:rsid w:val="009D0C08"/>
    <w:rsid w:val="009D3B12"/>
    <w:rsid w:val="009D6F69"/>
    <w:rsid w:val="009E114E"/>
    <w:rsid w:val="009E1E58"/>
    <w:rsid w:val="009E26DF"/>
    <w:rsid w:val="009E5A33"/>
    <w:rsid w:val="009F0CD1"/>
    <w:rsid w:val="009F28D2"/>
    <w:rsid w:val="009F765A"/>
    <w:rsid w:val="00A01866"/>
    <w:rsid w:val="00A03A93"/>
    <w:rsid w:val="00A0531C"/>
    <w:rsid w:val="00A063E9"/>
    <w:rsid w:val="00A0727B"/>
    <w:rsid w:val="00A1190A"/>
    <w:rsid w:val="00A11FEB"/>
    <w:rsid w:val="00A147C4"/>
    <w:rsid w:val="00A16DEE"/>
    <w:rsid w:val="00A24167"/>
    <w:rsid w:val="00A25B24"/>
    <w:rsid w:val="00A27CBC"/>
    <w:rsid w:val="00A31293"/>
    <w:rsid w:val="00A35CFC"/>
    <w:rsid w:val="00A369BC"/>
    <w:rsid w:val="00A37A06"/>
    <w:rsid w:val="00A40FF8"/>
    <w:rsid w:val="00A41102"/>
    <w:rsid w:val="00A46BE9"/>
    <w:rsid w:val="00A476B4"/>
    <w:rsid w:val="00A51523"/>
    <w:rsid w:val="00A57BB0"/>
    <w:rsid w:val="00A60DC8"/>
    <w:rsid w:val="00A641CF"/>
    <w:rsid w:val="00A709A1"/>
    <w:rsid w:val="00A70D66"/>
    <w:rsid w:val="00A730C1"/>
    <w:rsid w:val="00A751A3"/>
    <w:rsid w:val="00A80CE0"/>
    <w:rsid w:val="00A81543"/>
    <w:rsid w:val="00A83694"/>
    <w:rsid w:val="00A866A4"/>
    <w:rsid w:val="00A86C63"/>
    <w:rsid w:val="00A876E4"/>
    <w:rsid w:val="00A92D8E"/>
    <w:rsid w:val="00A933BF"/>
    <w:rsid w:val="00A9439A"/>
    <w:rsid w:val="00A95DA8"/>
    <w:rsid w:val="00A96BE8"/>
    <w:rsid w:val="00AA14A9"/>
    <w:rsid w:val="00AA406D"/>
    <w:rsid w:val="00AA4B6B"/>
    <w:rsid w:val="00AA53FB"/>
    <w:rsid w:val="00AA5892"/>
    <w:rsid w:val="00AA7141"/>
    <w:rsid w:val="00AB01C3"/>
    <w:rsid w:val="00AB311F"/>
    <w:rsid w:val="00AC0002"/>
    <w:rsid w:val="00AC372F"/>
    <w:rsid w:val="00AC5F16"/>
    <w:rsid w:val="00AD1E1A"/>
    <w:rsid w:val="00AD3AB2"/>
    <w:rsid w:val="00AD5517"/>
    <w:rsid w:val="00AD5D04"/>
    <w:rsid w:val="00AE1B71"/>
    <w:rsid w:val="00AE2B70"/>
    <w:rsid w:val="00AE32CD"/>
    <w:rsid w:val="00AE372D"/>
    <w:rsid w:val="00AE4031"/>
    <w:rsid w:val="00AE6891"/>
    <w:rsid w:val="00AF17F1"/>
    <w:rsid w:val="00AF3925"/>
    <w:rsid w:val="00AF3A09"/>
    <w:rsid w:val="00AF3A83"/>
    <w:rsid w:val="00AF3E4C"/>
    <w:rsid w:val="00AF3E84"/>
    <w:rsid w:val="00AF43D6"/>
    <w:rsid w:val="00AF46A6"/>
    <w:rsid w:val="00AF74CC"/>
    <w:rsid w:val="00AF7513"/>
    <w:rsid w:val="00B000AE"/>
    <w:rsid w:val="00B02038"/>
    <w:rsid w:val="00B04D44"/>
    <w:rsid w:val="00B051A0"/>
    <w:rsid w:val="00B060B9"/>
    <w:rsid w:val="00B0671E"/>
    <w:rsid w:val="00B06C58"/>
    <w:rsid w:val="00B10659"/>
    <w:rsid w:val="00B110F5"/>
    <w:rsid w:val="00B123E8"/>
    <w:rsid w:val="00B129E2"/>
    <w:rsid w:val="00B12EB1"/>
    <w:rsid w:val="00B137DE"/>
    <w:rsid w:val="00B15F25"/>
    <w:rsid w:val="00B165A8"/>
    <w:rsid w:val="00B220AD"/>
    <w:rsid w:val="00B22356"/>
    <w:rsid w:val="00B3030F"/>
    <w:rsid w:val="00B315F3"/>
    <w:rsid w:val="00B32AE7"/>
    <w:rsid w:val="00B3449F"/>
    <w:rsid w:val="00B34BA0"/>
    <w:rsid w:val="00B35627"/>
    <w:rsid w:val="00B375FA"/>
    <w:rsid w:val="00B42600"/>
    <w:rsid w:val="00B438D6"/>
    <w:rsid w:val="00B44E7D"/>
    <w:rsid w:val="00B45C82"/>
    <w:rsid w:val="00B51767"/>
    <w:rsid w:val="00B53159"/>
    <w:rsid w:val="00B53489"/>
    <w:rsid w:val="00B55B8E"/>
    <w:rsid w:val="00B56F0D"/>
    <w:rsid w:val="00B57C40"/>
    <w:rsid w:val="00B62188"/>
    <w:rsid w:val="00B64241"/>
    <w:rsid w:val="00B67D6A"/>
    <w:rsid w:val="00B71E53"/>
    <w:rsid w:val="00B72FE1"/>
    <w:rsid w:val="00B73B48"/>
    <w:rsid w:val="00B76B01"/>
    <w:rsid w:val="00B80F55"/>
    <w:rsid w:val="00B81195"/>
    <w:rsid w:val="00B814F8"/>
    <w:rsid w:val="00B82448"/>
    <w:rsid w:val="00B835B3"/>
    <w:rsid w:val="00B83B09"/>
    <w:rsid w:val="00B83E4E"/>
    <w:rsid w:val="00B84E39"/>
    <w:rsid w:val="00B857DF"/>
    <w:rsid w:val="00B85EF3"/>
    <w:rsid w:val="00B86E25"/>
    <w:rsid w:val="00B9214C"/>
    <w:rsid w:val="00B95DB6"/>
    <w:rsid w:val="00B97FA7"/>
    <w:rsid w:val="00BA011C"/>
    <w:rsid w:val="00BA0E59"/>
    <w:rsid w:val="00BA2ADE"/>
    <w:rsid w:val="00BA308E"/>
    <w:rsid w:val="00BA36F4"/>
    <w:rsid w:val="00BA410B"/>
    <w:rsid w:val="00BA4653"/>
    <w:rsid w:val="00BB1E95"/>
    <w:rsid w:val="00BB34ED"/>
    <w:rsid w:val="00BC1DDF"/>
    <w:rsid w:val="00BC3447"/>
    <w:rsid w:val="00BC3F84"/>
    <w:rsid w:val="00BC4BE5"/>
    <w:rsid w:val="00BC5748"/>
    <w:rsid w:val="00BC5BC3"/>
    <w:rsid w:val="00BC6A08"/>
    <w:rsid w:val="00BC7299"/>
    <w:rsid w:val="00BD09A2"/>
    <w:rsid w:val="00BD1077"/>
    <w:rsid w:val="00BD1D97"/>
    <w:rsid w:val="00BD214D"/>
    <w:rsid w:val="00BD23A0"/>
    <w:rsid w:val="00BD27A9"/>
    <w:rsid w:val="00BD54D7"/>
    <w:rsid w:val="00BE0BBC"/>
    <w:rsid w:val="00BE1D20"/>
    <w:rsid w:val="00BE1EE8"/>
    <w:rsid w:val="00BE34A7"/>
    <w:rsid w:val="00BE3B0A"/>
    <w:rsid w:val="00BE719D"/>
    <w:rsid w:val="00BE75EA"/>
    <w:rsid w:val="00BF036B"/>
    <w:rsid w:val="00BF392C"/>
    <w:rsid w:val="00BF440A"/>
    <w:rsid w:val="00BF6C49"/>
    <w:rsid w:val="00BF6F52"/>
    <w:rsid w:val="00C01BC3"/>
    <w:rsid w:val="00C02CD0"/>
    <w:rsid w:val="00C05DF6"/>
    <w:rsid w:val="00C1161B"/>
    <w:rsid w:val="00C13B7F"/>
    <w:rsid w:val="00C13CAB"/>
    <w:rsid w:val="00C16264"/>
    <w:rsid w:val="00C178A3"/>
    <w:rsid w:val="00C17EE1"/>
    <w:rsid w:val="00C21787"/>
    <w:rsid w:val="00C2587B"/>
    <w:rsid w:val="00C26B30"/>
    <w:rsid w:val="00C3202B"/>
    <w:rsid w:val="00C33B81"/>
    <w:rsid w:val="00C343B0"/>
    <w:rsid w:val="00C375CD"/>
    <w:rsid w:val="00C40AA2"/>
    <w:rsid w:val="00C4304E"/>
    <w:rsid w:val="00C467B5"/>
    <w:rsid w:val="00C47D55"/>
    <w:rsid w:val="00C51F9F"/>
    <w:rsid w:val="00C5378A"/>
    <w:rsid w:val="00C55B23"/>
    <w:rsid w:val="00C616FC"/>
    <w:rsid w:val="00C63168"/>
    <w:rsid w:val="00C64400"/>
    <w:rsid w:val="00C6496B"/>
    <w:rsid w:val="00C72155"/>
    <w:rsid w:val="00C7432E"/>
    <w:rsid w:val="00C76539"/>
    <w:rsid w:val="00C800B3"/>
    <w:rsid w:val="00C80ECD"/>
    <w:rsid w:val="00C81B83"/>
    <w:rsid w:val="00C81E5D"/>
    <w:rsid w:val="00C87FFC"/>
    <w:rsid w:val="00C916CF"/>
    <w:rsid w:val="00C91A2F"/>
    <w:rsid w:val="00C9316E"/>
    <w:rsid w:val="00C93419"/>
    <w:rsid w:val="00C9493F"/>
    <w:rsid w:val="00C954CC"/>
    <w:rsid w:val="00C96532"/>
    <w:rsid w:val="00C9694B"/>
    <w:rsid w:val="00CA062E"/>
    <w:rsid w:val="00CA2626"/>
    <w:rsid w:val="00CA4128"/>
    <w:rsid w:val="00CA5B61"/>
    <w:rsid w:val="00CA5BC0"/>
    <w:rsid w:val="00CA5D0B"/>
    <w:rsid w:val="00CA66E6"/>
    <w:rsid w:val="00CA6965"/>
    <w:rsid w:val="00CA7410"/>
    <w:rsid w:val="00CB2CE4"/>
    <w:rsid w:val="00CB4C19"/>
    <w:rsid w:val="00CB514D"/>
    <w:rsid w:val="00CB6C2E"/>
    <w:rsid w:val="00CB70A9"/>
    <w:rsid w:val="00CB7D21"/>
    <w:rsid w:val="00CC3181"/>
    <w:rsid w:val="00CC5F97"/>
    <w:rsid w:val="00CC66B0"/>
    <w:rsid w:val="00CD317A"/>
    <w:rsid w:val="00CD4202"/>
    <w:rsid w:val="00CD5BE1"/>
    <w:rsid w:val="00CE123D"/>
    <w:rsid w:val="00CE1DC8"/>
    <w:rsid w:val="00CE43DB"/>
    <w:rsid w:val="00CE4682"/>
    <w:rsid w:val="00CE77A7"/>
    <w:rsid w:val="00CE7898"/>
    <w:rsid w:val="00CF0B68"/>
    <w:rsid w:val="00CF128E"/>
    <w:rsid w:val="00CF16AC"/>
    <w:rsid w:val="00CF1951"/>
    <w:rsid w:val="00CF5FF6"/>
    <w:rsid w:val="00CF771A"/>
    <w:rsid w:val="00CF7DB7"/>
    <w:rsid w:val="00D00603"/>
    <w:rsid w:val="00D01F37"/>
    <w:rsid w:val="00D04077"/>
    <w:rsid w:val="00D06089"/>
    <w:rsid w:val="00D06D32"/>
    <w:rsid w:val="00D112BE"/>
    <w:rsid w:val="00D1522F"/>
    <w:rsid w:val="00D16C61"/>
    <w:rsid w:val="00D2129D"/>
    <w:rsid w:val="00D23270"/>
    <w:rsid w:val="00D26B9F"/>
    <w:rsid w:val="00D2798C"/>
    <w:rsid w:val="00D27C69"/>
    <w:rsid w:val="00D31C22"/>
    <w:rsid w:val="00D33A07"/>
    <w:rsid w:val="00D341E7"/>
    <w:rsid w:val="00D343A4"/>
    <w:rsid w:val="00D3711D"/>
    <w:rsid w:val="00D40687"/>
    <w:rsid w:val="00D433C5"/>
    <w:rsid w:val="00D5096E"/>
    <w:rsid w:val="00D526F8"/>
    <w:rsid w:val="00D53822"/>
    <w:rsid w:val="00D558E3"/>
    <w:rsid w:val="00D5730D"/>
    <w:rsid w:val="00D61F05"/>
    <w:rsid w:val="00D62E60"/>
    <w:rsid w:val="00D63AB9"/>
    <w:rsid w:val="00D65555"/>
    <w:rsid w:val="00D65BFC"/>
    <w:rsid w:val="00D65EFC"/>
    <w:rsid w:val="00D6717D"/>
    <w:rsid w:val="00D764F4"/>
    <w:rsid w:val="00D80C77"/>
    <w:rsid w:val="00D81E35"/>
    <w:rsid w:val="00D83204"/>
    <w:rsid w:val="00D86899"/>
    <w:rsid w:val="00D86AB3"/>
    <w:rsid w:val="00D87975"/>
    <w:rsid w:val="00D87D80"/>
    <w:rsid w:val="00D90251"/>
    <w:rsid w:val="00D914CC"/>
    <w:rsid w:val="00D93B17"/>
    <w:rsid w:val="00D95854"/>
    <w:rsid w:val="00DA02D9"/>
    <w:rsid w:val="00DA10B1"/>
    <w:rsid w:val="00DA2CDA"/>
    <w:rsid w:val="00DA3509"/>
    <w:rsid w:val="00DA3E66"/>
    <w:rsid w:val="00DA6E64"/>
    <w:rsid w:val="00DB0609"/>
    <w:rsid w:val="00DB0F08"/>
    <w:rsid w:val="00DB28F0"/>
    <w:rsid w:val="00DB35DF"/>
    <w:rsid w:val="00DB43CD"/>
    <w:rsid w:val="00DB76B3"/>
    <w:rsid w:val="00DC0D11"/>
    <w:rsid w:val="00DC5E22"/>
    <w:rsid w:val="00DC70DA"/>
    <w:rsid w:val="00DD2054"/>
    <w:rsid w:val="00DD4DE6"/>
    <w:rsid w:val="00DD69E1"/>
    <w:rsid w:val="00DE01E7"/>
    <w:rsid w:val="00DE4A2A"/>
    <w:rsid w:val="00DE5459"/>
    <w:rsid w:val="00DE6A7F"/>
    <w:rsid w:val="00DE6EC9"/>
    <w:rsid w:val="00DF1529"/>
    <w:rsid w:val="00DF2F28"/>
    <w:rsid w:val="00DF3548"/>
    <w:rsid w:val="00DF587F"/>
    <w:rsid w:val="00DF7AB0"/>
    <w:rsid w:val="00E0552A"/>
    <w:rsid w:val="00E056B6"/>
    <w:rsid w:val="00E0571E"/>
    <w:rsid w:val="00E058BB"/>
    <w:rsid w:val="00E05904"/>
    <w:rsid w:val="00E06E23"/>
    <w:rsid w:val="00E06FE0"/>
    <w:rsid w:val="00E070FD"/>
    <w:rsid w:val="00E130DA"/>
    <w:rsid w:val="00E13177"/>
    <w:rsid w:val="00E16582"/>
    <w:rsid w:val="00E17E4C"/>
    <w:rsid w:val="00E22CC6"/>
    <w:rsid w:val="00E23ADD"/>
    <w:rsid w:val="00E23DE0"/>
    <w:rsid w:val="00E30C72"/>
    <w:rsid w:val="00E32B23"/>
    <w:rsid w:val="00E330BE"/>
    <w:rsid w:val="00E33E90"/>
    <w:rsid w:val="00E36E08"/>
    <w:rsid w:val="00E37C2E"/>
    <w:rsid w:val="00E40F90"/>
    <w:rsid w:val="00E41BEC"/>
    <w:rsid w:val="00E421CD"/>
    <w:rsid w:val="00E5165A"/>
    <w:rsid w:val="00E54655"/>
    <w:rsid w:val="00E610FA"/>
    <w:rsid w:val="00E629BB"/>
    <w:rsid w:val="00E64290"/>
    <w:rsid w:val="00E6492F"/>
    <w:rsid w:val="00E65167"/>
    <w:rsid w:val="00E65586"/>
    <w:rsid w:val="00E65764"/>
    <w:rsid w:val="00E667AA"/>
    <w:rsid w:val="00E67AF8"/>
    <w:rsid w:val="00E70E79"/>
    <w:rsid w:val="00E7200A"/>
    <w:rsid w:val="00E7361A"/>
    <w:rsid w:val="00E774F2"/>
    <w:rsid w:val="00E81576"/>
    <w:rsid w:val="00E82CFA"/>
    <w:rsid w:val="00E83DCA"/>
    <w:rsid w:val="00E8462A"/>
    <w:rsid w:val="00E914CB"/>
    <w:rsid w:val="00E920CD"/>
    <w:rsid w:val="00E93C1F"/>
    <w:rsid w:val="00E942D5"/>
    <w:rsid w:val="00E95907"/>
    <w:rsid w:val="00E9764E"/>
    <w:rsid w:val="00EA4290"/>
    <w:rsid w:val="00EA4A0B"/>
    <w:rsid w:val="00EA694D"/>
    <w:rsid w:val="00EA7049"/>
    <w:rsid w:val="00EB523E"/>
    <w:rsid w:val="00EC0A1A"/>
    <w:rsid w:val="00EC3173"/>
    <w:rsid w:val="00EC4157"/>
    <w:rsid w:val="00EC484A"/>
    <w:rsid w:val="00EC493E"/>
    <w:rsid w:val="00EC6DA1"/>
    <w:rsid w:val="00ED0155"/>
    <w:rsid w:val="00ED3DB0"/>
    <w:rsid w:val="00ED415B"/>
    <w:rsid w:val="00ED497E"/>
    <w:rsid w:val="00ED4E3A"/>
    <w:rsid w:val="00ED4FA6"/>
    <w:rsid w:val="00ED5DD6"/>
    <w:rsid w:val="00EE2108"/>
    <w:rsid w:val="00EE2E70"/>
    <w:rsid w:val="00EE4CB8"/>
    <w:rsid w:val="00EE590C"/>
    <w:rsid w:val="00EF20B7"/>
    <w:rsid w:val="00EF4B56"/>
    <w:rsid w:val="00EF4CB5"/>
    <w:rsid w:val="00EF6E91"/>
    <w:rsid w:val="00F01B9F"/>
    <w:rsid w:val="00F05EA4"/>
    <w:rsid w:val="00F069D9"/>
    <w:rsid w:val="00F06F12"/>
    <w:rsid w:val="00F116A1"/>
    <w:rsid w:val="00F13278"/>
    <w:rsid w:val="00F1335B"/>
    <w:rsid w:val="00F13EF5"/>
    <w:rsid w:val="00F16180"/>
    <w:rsid w:val="00F16A87"/>
    <w:rsid w:val="00F21EA1"/>
    <w:rsid w:val="00F24277"/>
    <w:rsid w:val="00F246DC"/>
    <w:rsid w:val="00F2537A"/>
    <w:rsid w:val="00F26310"/>
    <w:rsid w:val="00F2664D"/>
    <w:rsid w:val="00F26713"/>
    <w:rsid w:val="00F267E6"/>
    <w:rsid w:val="00F26C99"/>
    <w:rsid w:val="00F279A3"/>
    <w:rsid w:val="00F27AA5"/>
    <w:rsid w:val="00F27CF0"/>
    <w:rsid w:val="00F3053A"/>
    <w:rsid w:val="00F30B1A"/>
    <w:rsid w:val="00F32316"/>
    <w:rsid w:val="00F32EEF"/>
    <w:rsid w:val="00F332D4"/>
    <w:rsid w:val="00F33ACE"/>
    <w:rsid w:val="00F36BF9"/>
    <w:rsid w:val="00F403A8"/>
    <w:rsid w:val="00F416E9"/>
    <w:rsid w:val="00F425CC"/>
    <w:rsid w:val="00F42972"/>
    <w:rsid w:val="00F436AD"/>
    <w:rsid w:val="00F452C9"/>
    <w:rsid w:val="00F46798"/>
    <w:rsid w:val="00F47DE9"/>
    <w:rsid w:val="00F503D1"/>
    <w:rsid w:val="00F559EB"/>
    <w:rsid w:val="00F605FD"/>
    <w:rsid w:val="00F609AB"/>
    <w:rsid w:val="00F61453"/>
    <w:rsid w:val="00F66181"/>
    <w:rsid w:val="00F71605"/>
    <w:rsid w:val="00F71809"/>
    <w:rsid w:val="00F71A31"/>
    <w:rsid w:val="00F722E7"/>
    <w:rsid w:val="00F731FA"/>
    <w:rsid w:val="00F73296"/>
    <w:rsid w:val="00F751DF"/>
    <w:rsid w:val="00F761BD"/>
    <w:rsid w:val="00F766D6"/>
    <w:rsid w:val="00F76979"/>
    <w:rsid w:val="00F83869"/>
    <w:rsid w:val="00F83903"/>
    <w:rsid w:val="00F83C6D"/>
    <w:rsid w:val="00F84434"/>
    <w:rsid w:val="00F85E36"/>
    <w:rsid w:val="00F90E24"/>
    <w:rsid w:val="00F92539"/>
    <w:rsid w:val="00F957D1"/>
    <w:rsid w:val="00F96E01"/>
    <w:rsid w:val="00F971DD"/>
    <w:rsid w:val="00FA1902"/>
    <w:rsid w:val="00FA1C3F"/>
    <w:rsid w:val="00FA5450"/>
    <w:rsid w:val="00FA5ACB"/>
    <w:rsid w:val="00FA708F"/>
    <w:rsid w:val="00FA7483"/>
    <w:rsid w:val="00FA75E0"/>
    <w:rsid w:val="00FB191D"/>
    <w:rsid w:val="00FB36DC"/>
    <w:rsid w:val="00FB4E39"/>
    <w:rsid w:val="00FB52A8"/>
    <w:rsid w:val="00FB665F"/>
    <w:rsid w:val="00FC1C0C"/>
    <w:rsid w:val="00FC3559"/>
    <w:rsid w:val="00FC4C0E"/>
    <w:rsid w:val="00FC6B26"/>
    <w:rsid w:val="00FC77F8"/>
    <w:rsid w:val="00FD1032"/>
    <w:rsid w:val="00FD140D"/>
    <w:rsid w:val="00FD2027"/>
    <w:rsid w:val="00FD23EA"/>
    <w:rsid w:val="00FD2E7E"/>
    <w:rsid w:val="00FD4134"/>
    <w:rsid w:val="00FD5955"/>
    <w:rsid w:val="00FD6866"/>
    <w:rsid w:val="00FD6923"/>
    <w:rsid w:val="00FD749A"/>
    <w:rsid w:val="00FE2B02"/>
    <w:rsid w:val="00FE3CE4"/>
    <w:rsid w:val="00FE459C"/>
    <w:rsid w:val="00FE4ABA"/>
    <w:rsid w:val="00FE4CE4"/>
    <w:rsid w:val="00FE6173"/>
    <w:rsid w:val="00FF2BA6"/>
    <w:rsid w:val="00FF2BA8"/>
    <w:rsid w:val="00FF33EF"/>
    <w:rsid w:val="00FF355F"/>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DAA6"/>
  <w15:chartTrackingRefBased/>
  <w15:docId w15:val="{99922187-1DB6-4E59-815F-A57941B0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D9"/>
    <w:pPr>
      <w:jc w:val="both"/>
    </w:pPr>
    <w:rPr>
      <w:rFonts w:asciiTheme="minorHAnsi" w:hAnsiTheme="minorHAnsi"/>
    </w:rPr>
  </w:style>
  <w:style w:type="paragraph" w:styleId="Heading1">
    <w:name w:val="heading 1"/>
    <w:basedOn w:val="Normal"/>
    <w:next w:val="Normal"/>
    <w:link w:val="Heading1Char"/>
    <w:uiPriority w:val="1"/>
    <w:qFormat/>
    <w:rsid w:val="00E93C1F"/>
    <w:pPr>
      <w:keepNext/>
      <w:keepLines/>
      <w:spacing w:after="120"/>
      <w:outlineLvl w:val="0"/>
    </w:pPr>
    <w:rPr>
      <w:rFonts w:asciiTheme="majorHAnsi" w:eastAsiaTheme="majorEastAsia" w:hAnsiTheme="majorHAnsi" w:cstheme="majorBidi"/>
      <w:b/>
      <w:color w:val="2D4660"/>
      <w:sz w:val="26"/>
      <w:szCs w:val="26"/>
      <w:u w:val="single"/>
    </w:rPr>
  </w:style>
  <w:style w:type="paragraph" w:styleId="Heading2">
    <w:name w:val="heading 2"/>
    <w:basedOn w:val="Normal"/>
    <w:next w:val="Normal"/>
    <w:link w:val="Heading2Char"/>
    <w:uiPriority w:val="9"/>
    <w:unhideWhenUsed/>
    <w:qFormat/>
    <w:rsid w:val="005D484B"/>
    <w:pPr>
      <w:spacing w:after="120"/>
      <w:outlineLvl w:val="1"/>
    </w:pPr>
    <w:rPr>
      <w:b/>
      <w:color w:val="2D4660"/>
      <w:sz w:val="24"/>
      <w:szCs w:val="26"/>
    </w:rPr>
  </w:style>
  <w:style w:type="paragraph" w:styleId="Heading3">
    <w:name w:val="heading 3"/>
    <w:basedOn w:val="Normal"/>
    <w:next w:val="Normal"/>
    <w:link w:val="Heading3Char"/>
    <w:uiPriority w:val="9"/>
    <w:unhideWhenUsed/>
    <w:qFormat/>
    <w:rsid w:val="00E93C1F"/>
    <w:pPr>
      <w:jc w:val="center"/>
      <w:outlineLvl w:val="2"/>
    </w:pPr>
    <w:rPr>
      <w:b/>
    </w:rPr>
  </w:style>
  <w:style w:type="paragraph" w:styleId="Heading4">
    <w:name w:val="heading 4"/>
    <w:basedOn w:val="Normal"/>
    <w:next w:val="Normal"/>
    <w:link w:val="Heading4Char"/>
    <w:uiPriority w:val="9"/>
    <w:unhideWhenUsed/>
    <w:qFormat/>
    <w:rsid w:val="00697DD9"/>
    <w:pPr>
      <w:spacing w:after="0" w:line="276" w:lineRule="auto"/>
      <w:outlineLvl w:val="3"/>
    </w:pPr>
    <w:rPr>
      <w:rFonts w:ascii="Calibri" w:eastAsiaTheme="minorEastAsia" w:hAnsi="Calibri"/>
      <w:i/>
      <w:iCs/>
      <w:smallCaps/>
      <w:spacing w:val="10"/>
    </w:rPr>
  </w:style>
  <w:style w:type="paragraph" w:styleId="Heading5">
    <w:name w:val="heading 5"/>
    <w:basedOn w:val="Normal"/>
    <w:next w:val="Normal"/>
    <w:link w:val="Heading5Char"/>
    <w:uiPriority w:val="9"/>
    <w:semiHidden/>
    <w:unhideWhenUsed/>
    <w:qFormat/>
    <w:rsid w:val="00697DD9"/>
    <w:pPr>
      <w:spacing w:after="0" w:line="276" w:lineRule="auto"/>
      <w:outlineLvl w:val="4"/>
    </w:pPr>
    <w:rPr>
      <w:rFonts w:ascii="Calibri" w:eastAsiaTheme="minorEastAsia" w:hAnsi="Calibri"/>
      <w:smallCaps/>
      <w:color w:val="538135" w:themeColor="accent6" w:themeShade="BF"/>
      <w:spacing w:val="10"/>
    </w:rPr>
  </w:style>
  <w:style w:type="paragraph" w:styleId="Heading6">
    <w:name w:val="heading 6"/>
    <w:basedOn w:val="Normal"/>
    <w:next w:val="Normal"/>
    <w:link w:val="Heading6Char"/>
    <w:uiPriority w:val="9"/>
    <w:semiHidden/>
    <w:unhideWhenUsed/>
    <w:qFormat/>
    <w:rsid w:val="00697DD9"/>
    <w:pPr>
      <w:spacing w:after="0" w:line="276" w:lineRule="auto"/>
      <w:outlineLvl w:val="5"/>
    </w:pPr>
    <w:rPr>
      <w:rFonts w:ascii="Calibri" w:eastAsiaTheme="minorEastAsia" w:hAnsi="Calibri"/>
      <w:smallCaps/>
      <w:color w:val="70AD47" w:themeColor="accent6"/>
      <w:spacing w:val="5"/>
    </w:rPr>
  </w:style>
  <w:style w:type="paragraph" w:styleId="Heading7">
    <w:name w:val="heading 7"/>
    <w:basedOn w:val="Normal"/>
    <w:next w:val="Normal"/>
    <w:link w:val="Heading7Char"/>
    <w:uiPriority w:val="9"/>
    <w:semiHidden/>
    <w:unhideWhenUsed/>
    <w:qFormat/>
    <w:rsid w:val="00697DD9"/>
    <w:pPr>
      <w:spacing w:after="0" w:line="276" w:lineRule="auto"/>
      <w:outlineLvl w:val="6"/>
    </w:pPr>
    <w:rPr>
      <w:rFonts w:ascii="Calibri" w:eastAsiaTheme="minorEastAsia" w:hAnsi="Calibri"/>
      <w:b/>
      <w:bCs/>
      <w:smallCaps/>
      <w:color w:val="70AD47" w:themeColor="accent6"/>
      <w:spacing w:val="10"/>
      <w:szCs w:val="20"/>
    </w:rPr>
  </w:style>
  <w:style w:type="paragraph" w:styleId="Heading8">
    <w:name w:val="heading 8"/>
    <w:basedOn w:val="Normal"/>
    <w:next w:val="Normal"/>
    <w:link w:val="Heading8Char"/>
    <w:uiPriority w:val="9"/>
    <w:semiHidden/>
    <w:unhideWhenUsed/>
    <w:qFormat/>
    <w:rsid w:val="00697DD9"/>
    <w:pPr>
      <w:spacing w:after="0" w:line="276" w:lineRule="auto"/>
      <w:outlineLvl w:val="7"/>
    </w:pPr>
    <w:rPr>
      <w:rFonts w:ascii="Calibri" w:eastAsiaTheme="minorEastAsia" w:hAnsi="Calibri"/>
      <w:b/>
      <w:bCs/>
      <w:i/>
      <w:iCs/>
      <w:smallCaps/>
      <w:color w:val="538135" w:themeColor="accent6" w:themeShade="BF"/>
      <w:szCs w:val="20"/>
    </w:rPr>
  </w:style>
  <w:style w:type="paragraph" w:styleId="Heading9">
    <w:name w:val="heading 9"/>
    <w:basedOn w:val="Normal"/>
    <w:next w:val="Normal"/>
    <w:link w:val="Heading9Char"/>
    <w:uiPriority w:val="9"/>
    <w:semiHidden/>
    <w:unhideWhenUsed/>
    <w:qFormat/>
    <w:rsid w:val="00697DD9"/>
    <w:pPr>
      <w:spacing w:after="0" w:line="276" w:lineRule="auto"/>
      <w:outlineLvl w:val="8"/>
    </w:pPr>
    <w:rPr>
      <w:rFonts w:ascii="Calibri" w:eastAsiaTheme="minorEastAsia" w:hAnsi="Calibri"/>
      <w:b/>
      <w:bCs/>
      <w:i/>
      <w:iCs/>
      <w:smallCaps/>
      <w:color w:val="385623" w:themeColor="accent6" w:themeShade="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3C1F"/>
    <w:rPr>
      <w:rFonts w:asciiTheme="majorHAnsi" w:eastAsiaTheme="majorEastAsia" w:hAnsiTheme="majorHAnsi" w:cstheme="majorBidi"/>
      <w:b/>
      <w:color w:val="2D4660"/>
      <w:sz w:val="26"/>
      <w:szCs w:val="26"/>
      <w:u w:val="single"/>
    </w:rPr>
  </w:style>
  <w:style w:type="character" w:customStyle="1" w:styleId="Heading2Char">
    <w:name w:val="Heading 2 Char"/>
    <w:basedOn w:val="DefaultParagraphFont"/>
    <w:link w:val="Heading2"/>
    <w:uiPriority w:val="9"/>
    <w:rsid w:val="005D484B"/>
    <w:rPr>
      <w:rFonts w:asciiTheme="minorHAnsi" w:hAnsiTheme="minorHAnsi"/>
      <w:b/>
      <w:color w:val="2D4660"/>
      <w:sz w:val="24"/>
      <w:szCs w:val="26"/>
    </w:rPr>
  </w:style>
  <w:style w:type="character" w:styleId="Hyperlink">
    <w:name w:val="Hyperlink"/>
    <w:basedOn w:val="DefaultParagraphFont"/>
    <w:uiPriority w:val="99"/>
    <w:unhideWhenUsed/>
    <w:rsid w:val="00697DD9"/>
    <w:rPr>
      <w:color w:val="0563C1" w:themeColor="hyperlink"/>
      <w:u w:val="single"/>
    </w:rPr>
  </w:style>
  <w:style w:type="paragraph" w:styleId="Title">
    <w:name w:val="Title"/>
    <w:basedOn w:val="Normal"/>
    <w:next w:val="Normal"/>
    <w:link w:val="TitleChar"/>
    <w:uiPriority w:val="10"/>
    <w:qFormat/>
    <w:rsid w:val="00DF3548"/>
    <w:pPr>
      <w:spacing w:after="0" w:line="240" w:lineRule="auto"/>
      <w:contextualSpacing/>
      <w:jc w:val="center"/>
    </w:pPr>
    <w:rPr>
      <w:rFonts w:eastAsiaTheme="majorEastAsia" w:cstheme="majorBidi"/>
      <w:color w:val="2D4660"/>
      <w:spacing w:val="-10"/>
      <w:kern w:val="28"/>
      <w:sz w:val="40"/>
      <w:szCs w:val="56"/>
    </w:rPr>
  </w:style>
  <w:style w:type="character" w:customStyle="1" w:styleId="TitleChar">
    <w:name w:val="Title Char"/>
    <w:basedOn w:val="DefaultParagraphFont"/>
    <w:link w:val="Title"/>
    <w:uiPriority w:val="10"/>
    <w:rsid w:val="00DF3548"/>
    <w:rPr>
      <w:rFonts w:asciiTheme="minorHAnsi" w:eastAsiaTheme="majorEastAsia" w:hAnsiTheme="minorHAnsi" w:cstheme="majorBidi"/>
      <w:color w:val="2D4660"/>
      <w:spacing w:val="-10"/>
      <w:kern w:val="28"/>
      <w:sz w:val="40"/>
      <w:szCs w:val="56"/>
    </w:rPr>
  </w:style>
  <w:style w:type="paragraph" w:styleId="Subtitle">
    <w:name w:val="Subtitle"/>
    <w:basedOn w:val="Normal"/>
    <w:next w:val="Normal"/>
    <w:link w:val="SubtitleChar"/>
    <w:uiPriority w:val="11"/>
    <w:qFormat/>
    <w:rsid w:val="00697DD9"/>
    <w:pPr>
      <w:numPr>
        <w:ilvl w:val="1"/>
      </w:numPr>
      <w:spacing w:after="120"/>
      <w:jc w:val="center"/>
    </w:pPr>
    <w:rPr>
      <w:rFonts w:eastAsiaTheme="minorEastAsia"/>
      <w:color w:val="526166"/>
      <w:spacing w:val="15"/>
    </w:rPr>
  </w:style>
  <w:style w:type="character" w:customStyle="1" w:styleId="SubtitleChar">
    <w:name w:val="Subtitle Char"/>
    <w:basedOn w:val="DefaultParagraphFont"/>
    <w:link w:val="Subtitle"/>
    <w:uiPriority w:val="11"/>
    <w:rsid w:val="00697DD9"/>
    <w:rPr>
      <w:rFonts w:asciiTheme="minorHAnsi" w:eastAsiaTheme="minorEastAsia" w:hAnsiTheme="minorHAnsi"/>
      <w:color w:val="526166"/>
      <w:spacing w:val="15"/>
    </w:rPr>
  </w:style>
  <w:style w:type="table" w:styleId="TableGrid">
    <w:name w:val="Table Grid"/>
    <w:basedOn w:val="TableNormal"/>
    <w:rsid w:val="00697DD9"/>
    <w:pPr>
      <w:spacing w:after="200" w:line="276" w:lineRule="auto"/>
      <w:jc w:val="both"/>
    </w:pPr>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97DD9"/>
    <w:pPr>
      <w:spacing w:after="200" w:line="276" w:lineRule="auto"/>
      <w:ind w:left="720"/>
      <w:contextualSpacing/>
    </w:pPr>
    <w:rPr>
      <w:rFonts w:ascii="Calibri" w:eastAsiaTheme="minorEastAsia" w:hAnsi="Calibri"/>
      <w:szCs w:val="20"/>
    </w:rPr>
  </w:style>
  <w:style w:type="paragraph" w:styleId="FootnoteText">
    <w:name w:val="footnote text"/>
    <w:basedOn w:val="Normal"/>
    <w:link w:val="FootnoteTextChar"/>
    <w:rsid w:val="00697DD9"/>
    <w:pPr>
      <w:spacing w:after="0" w:line="240" w:lineRule="auto"/>
    </w:pPr>
    <w:rPr>
      <w:rFonts w:ascii="Calibri" w:eastAsiaTheme="minorEastAsia" w:hAnsi="Calibri"/>
      <w:sz w:val="20"/>
      <w:szCs w:val="20"/>
    </w:rPr>
  </w:style>
  <w:style w:type="character" w:customStyle="1" w:styleId="FootnoteTextChar">
    <w:name w:val="Footnote Text Char"/>
    <w:basedOn w:val="DefaultParagraphFont"/>
    <w:link w:val="FootnoteText"/>
    <w:rsid w:val="00697DD9"/>
    <w:rPr>
      <w:rFonts w:eastAsiaTheme="minorEastAsia"/>
      <w:sz w:val="20"/>
      <w:szCs w:val="20"/>
    </w:rPr>
  </w:style>
  <w:style w:type="character" w:styleId="FootnoteReference">
    <w:name w:val="footnote reference"/>
    <w:basedOn w:val="DefaultParagraphFont"/>
    <w:rsid w:val="00697DD9"/>
    <w:rPr>
      <w:vertAlign w:val="superscript"/>
    </w:rPr>
  </w:style>
  <w:style w:type="character" w:styleId="CommentReference">
    <w:name w:val="annotation reference"/>
    <w:basedOn w:val="DefaultParagraphFont"/>
    <w:rsid w:val="00697DD9"/>
    <w:rPr>
      <w:sz w:val="16"/>
      <w:szCs w:val="16"/>
    </w:rPr>
  </w:style>
  <w:style w:type="paragraph" w:styleId="CommentText">
    <w:name w:val="annotation text"/>
    <w:basedOn w:val="Normal"/>
    <w:link w:val="CommentTextChar"/>
    <w:rsid w:val="00697DD9"/>
    <w:pPr>
      <w:spacing w:after="200" w:line="240" w:lineRule="auto"/>
    </w:pPr>
    <w:rPr>
      <w:rFonts w:ascii="Calibri" w:eastAsiaTheme="minorEastAsia" w:hAnsi="Calibri"/>
      <w:sz w:val="20"/>
      <w:szCs w:val="20"/>
    </w:rPr>
  </w:style>
  <w:style w:type="character" w:customStyle="1" w:styleId="CommentTextChar">
    <w:name w:val="Comment Text Char"/>
    <w:basedOn w:val="DefaultParagraphFont"/>
    <w:link w:val="CommentText"/>
    <w:rsid w:val="00697DD9"/>
    <w:rPr>
      <w:rFonts w:eastAsiaTheme="minorEastAsia"/>
      <w:sz w:val="20"/>
      <w:szCs w:val="20"/>
    </w:rPr>
  </w:style>
  <w:style w:type="paragraph" w:styleId="NoSpacing">
    <w:name w:val="No Spacing"/>
    <w:link w:val="NoSpacingChar"/>
    <w:uiPriority w:val="1"/>
    <w:qFormat/>
    <w:rsid w:val="00697DD9"/>
    <w:pPr>
      <w:spacing w:after="0" w:line="240" w:lineRule="auto"/>
      <w:jc w:val="both"/>
    </w:pPr>
    <w:rPr>
      <w:rFonts w:asciiTheme="minorHAnsi" w:eastAsiaTheme="minorEastAsia" w:hAnsiTheme="minorHAnsi"/>
      <w:sz w:val="20"/>
      <w:szCs w:val="20"/>
    </w:rPr>
  </w:style>
  <w:style w:type="character" w:customStyle="1" w:styleId="NoSpacingChar">
    <w:name w:val="No Spacing Char"/>
    <w:basedOn w:val="DefaultParagraphFont"/>
    <w:link w:val="NoSpacing"/>
    <w:uiPriority w:val="1"/>
    <w:rsid w:val="00697DD9"/>
    <w:rPr>
      <w:rFonts w:asciiTheme="minorHAnsi" w:eastAsiaTheme="minorEastAsia" w:hAnsiTheme="minorHAnsi"/>
      <w:sz w:val="20"/>
      <w:szCs w:val="20"/>
    </w:rPr>
  </w:style>
  <w:style w:type="paragraph" w:styleId="TOCHeading">
    <w:name w:val="TOC Heading"/>
    <w:basedOn w:val="Heading1"/>
    <w:next w:val="Normal"/>
    <w:uiPriority w:val="39"/>
    <w:unhideWhenUsed/>
    <w:qFormat/>
    <w:rsid w:val="00697DD9"/>
    <w:pPr>
      <w:keepNext w:val="0"/>
      <w:keepLines w:val="0"/>
      <w:spacing w:before="300" w:after="40" w:line="276" w:lineRule="auto"/>
      <w:outlineLvl w:val="9"/>
    </w:pPr>
    <w:rPr>
      <w:rFonts w:ascii="Calibri" w:eastAsiaTheme="minorEastAsia" w:hAnsi="Calibri" w:cstheme="minorBidi"/>
      <w:smallCaps/>
      <w:color w:val="auto"/>
      <w:spacing w:val="5"/>
      <w:sz w:val="32"/>
      <w:szCs w:val="32"/>
    </w:rPr>
  </w:style>
  <w:style w:type="paragraph" w:styleId="TOC1">
    <w:name w:val="toc 1"/>
    <w:basedOn w:val="Normal"/>
    <w:next w:val="Normal"/>
    <w:autoRedefine/>
    <w:uiPriority w:val="39"/>
    <w:unhideWhenUsed/>
    <w:rsid w:val="00697DD9"/>
    <w:pPr>
      <w:spacing w:after="100"/>
    </w:pPr>
  </w:style>
  <w:style w:type="paragraph" w:styleId="TOC2">
    <w:name w:val="toc 2"/>
    <w:basedOn w:val="Normal"/>
    <w:next w:val="Normal"/>
    <w:autoRedefine/>
    <w:uiPriority w:val="39"/>
    <w:unhideWhenUsed/>
    <w:rsid w:val="00697DD9"/>
    <w:pPr>
      <w:spacing w:after="100"/>
      <w:ind w:left="220"/>
    </w:pPr>
  </w:style>
  <w:style w:type="paragraph" w:styleId="TOC3">
    <w:name w:val="toc 3"/>
    <w:basedOn w:val="Normal"/>
    <w:next w:val="Normal"/>
    <w:autoRedefine/>
    <w:uiPriority w:val="39"/>
    <w:unhideWhenUsed/>
    <w:rsid w:val="00697DD9"/>
    <w:pPr>
      <w:spacing w:after="100"/>
      <w:ind w:left="440"/>
    </w:pPr>
  </w:style>
  <w:style w:type="paragraph" w:styleId="BalloonText">
    <w:name w:val="Balloon Text"/>
    <w:basedOn w:val="Normal"/>
    <w:link w:val="BalloonTextChar"/>
    <w:unhideWhenUsed/>
    <w:rsid w:val="0069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7DD9"/>
    <w:rPr>
      <w:rFonts w:ascii="Segoe UI" w:hAnsi="Segoe UI" w:cs="Segoe UI"/>
      <w:sz w:val="18"/>
      <w:szCs w:val="18"/>
    </w:rPr>
  </w:style>
  <w:style w:type="character" w:customStyle="1" w:styleId="Heading3Char">
    <w:name w:val="Heading 3 Char"/>
    <w:basedOn w:val="DefaultParagraphFont"/>
    <w:link w:val="Heading3"/>
    <w:uiPriority w:val="9"/>
    <w:rsid w:val="00E93C1F"/>
    <w:rPr>
      <w:rFonts w:asciiTheme="minorHAnsi" w:hAnsiTheme="minorHAnsi"/>
      <w:b/>
    </w:rPr>
  </w:style>
  <w:style w:type="paragraph" w:styleId="Footer">
    <w:name w:val="footer"/>
    <w:basedOn w:val="Normal"/>
    <w:link w:val="FooterChar"/>
    <w:uiPriority w:val="99"/>
    <w:rsid w:val="00697DD9"/>
    <w:pPr>
      <w:tabs>
        <w:tab w:val="center" w:pos="4320"/>
        <w:tab w:val="right" w:pos="7920"/>
      </w:tabs>
      <w:spacing w:after="200" w:line="276" w:lineRule="auto"/>
    </w:pPr>
    <w:rPr>
      <w:rFonts w:ascii="Calibri" w:eastAsiaTheme="minorEastAsia" w:hAnsi="Calibri"/>
      <w:szCs w:val="20"/>
    </w:rPr>
  </w:style>
  <w:style w:type="character" w:customStyle="1" w:styleId="FooterChar">
    <w:name w:val="Footer Char"/>
    <w:basedOn w:val="DefaultParagraphFont"/>
    <w:link w:val="Footer"/>
    <w:uiPriority w:val="99"/>
    <w:rsid w:val="00697DD9"/>
    <w:rPr>
      <w:rFonts w:eastAsiaTheme="minorEastAsia"/>
      <w:szCs w:val="20"/>
    </w:rPr>
  </w:style>
  <w:style w:type="paragraph" w:customStyle="1" w:styleId="AuthorContact">
    <w:name w:val="AuthorContact"/>
    <w:basedOn w:val="Normal"/>
    <w:rsid w:val="00697DD9"/>
    <w:pPr>
      <w:spacing w:after="200" w:line="276" w:lineRule="auto"/>
    </w:pPr>
    <w:rPr>
      <w:rFonts w:ascii="Calibri" w:eastAsiaTheme="minorEastAsia" w:hAnsi="Calibri"/>
      <w:szCs w:val="20"/>
    </w:rPr>
  </w:style>
  <w:style w:type="character" w:customStyle="1" w:styleId="Heading4Char">
    <w:name w:val="Heading 4 Char"/>
    <w:basedOn w:val="DefaultParagraphFont"/>
    <w:link w:val="Heading4"/>
    <w:uiPriority w:val="9"/>
    <w:rsid w:val="00697DD9"/>
    <w:rPr>
      <w:rFonts w:eastAsiaTheme="minorEastAsia"/>
      <w:i/>
      <w:iCs/>
      <w:smallCaps/>
      <w:spacing w:val="10"/>
    </w:rPr>
  </w:style>
  <w:style w:type="character" w:customStyle="1" w:styleId="Heading5Char">
    <w:name w:val="Heading 5 Char"/>
    <w:basedOn w:val="DefaultParagraphFont"/>
    <w:link w:val="Heading5"/>
    <w:uiPriority w:val="9"/>
    <w:semiHidden/>
    <w:rsid w:val="00697DD9"/>
    <w:rPr>
      <w:rFonts w:eastAsiaTheme="minorEastAsia"/>
      <w:smallCaps/>
      <w:color w:val="538135" w:themeColor="accent6" w:themeShade="BF"/>
      <w:spacing w:val="10"/>
    </w:rPr>
  </w:style>
  <w:style w:type="character" w:customStyle="1" w:styleId="Heading6Char">
    <w:name w:val="Heading 6 Char"/>
    <w:basedOn w:val="DefaultParagraphFont"/>
    <w:link w:val="Heading6"/>
    <w:uiPriority w:val="9"/>
    <w:semiHidden/>
    <w:rsid w:val="00697DD9"/>
    <w:rPr>
      <w:rFonts w:eastAsiaTheme="minorEastAsia"/>
      <w:smallCaps/>
      <w:color w:val="70AD47" w:themeColor="accent6"/>
      <w:spacing w:val="5"/>
    </w:rPr>
  </w:style>
  <w:style w:type="character" w:customStyle="1" w:styleId="Heading7Char">
    <w:name w:val="Heading 7 Char"/>
    <w:basedOn w:val="DefaultParagraphFont"/>
    <w:link w:val="Heading7"/>
    <w:uiPriority w:val="9"/>
    <w:semiHidden/>
    <w:rsid w:val="00697DD9"/>
    <w:rPr>
      <w:rFonts w:eastAsiaTheme="minorEastAsia"/>
      <w:b/>
      <w:bCs/>
      <w:smallCaps/>
      <w:color w:val="70AD47" w:themeColor="accent6"/>
      <w:spacing w:val="10"/>
      <w:szCs w:val="20"/>
    </w:rPr>
  </w:style>
  <w:style w:type="character" w:customStyle="1" w:styleId="Heading8Char">
    <w:name w:val="Heading 8 Char"/>
    <w:basedOn w:val="DefaultParagraphFont"/>
    <w:link w:val="Heading8"/>
    <w:uiPriority w:val="9"/>
    <w:semiHidden/>
    <w:rsid w:val="00697DD9"/>
    <w:rPr>
      <w:rFonts w:eastAsiaTheme="minorEastAsia"/>
      <w:b/>
      <w:bCs/>
      <w:i/>
      <w:iCs/>
      <w:smallCaps/>
      <w:color w:val="538135" w:themeColor="accent6" w:themeShade="BF"/>
      <w:szCs w:val="20"/>
    </w:rPr>
  </w:style>
  <w:style w:type="character" w:customStyle="1" w:styleId="Heading9Char">
    <w:name w:val="Heading 9 Char"/>
    <w:basedOn w:val="DefaultParagraphFont"/>
    <w:link w:val="Heading9"/>
    <w:uiPriority w:val="9"/>
    <w:semiHidden/>
    <w:rsid w:val="00697DD9"/>
    <w:rPr>
      <w:rFonts w:eastAsiaTheme="minorEastAsia"/>
      <w:b/>
      <w:bCs/>
      <w:i/>
      <w:iCs/>
      <w:smallCaps/>
      <w:color w:val="385623" w:themeColor="accent6" w:themeShade="80"/>
      <w:szCs w:val="20"/>
    </w:rPr>
  </w:style>
  <w:style w:type="paragraph" w:styleId="Header">
    <w:name w:val="header"/>
    <w:basedOn w:val="Normal"/>
    <w:link w:val="HeaderChar"/>
    <w:uiPriority w:val="99"/>
    <w:rsid w:val="00697DD9"/>
    <w:pPr>
      <w:tabs>
        <w:tab w:val="center" w:pos="4320"/>
        <w:tab w:val="right" w:pos="8640"/>
      </w:tabs>
      <w:spacing w:after="200" w:line="276" w:lineRule="auto"/>
    </w:pPr>
    <w:rPr>
      <w:rFonts w:ascii="Calibri" w:eastAsiaTheme="minorEastAsia" w:hAnsi="Calibri"/>
      <w:szCs w:val="20"/>
    </w:rPr>
  </w:style>
  <w:style w:type="character" w:customStyle="1" w:styleId="HeaderChar">
    <w:name w:val="Header Char"/>
    <w:basedOn w:val="DefaultParagraphFont"/>
    <w:link w:val="Header"/>
    <w:uiPriority w:val="99"/>
    <w:rsid w:val="00697DD9"/>
    <w:rPr>
      <w:rFonts w:eastAsiaTheme="minorEastAsia"/>
      <w:szCs w:val="20"/>
    </w:rPr>
  </w:style>
  <w:style w:type="character" w:customStyle="1" w:styleId="Letterhead-Name">
    <w:name w:val="Letterhead-Name"/>
    <w:basedOn w:val="DefaultParagraphFont"/>
    <w:rsid w:val="00697DD9"/>
    <w:rPr>
      <w:b/>
      <w:sz w:val="16"/>
      <w:szCs w:val="16"/>
    </w:rPr>
  </w:style>
  <w:style w:type="paragraph" w:customStyle="1" w:styleId="AppendixHeading">
    <w:name w:val="AppendixHeading"/>
    <w:basedOn w:val="Heading2"/>
    <w:next w:val="Normal"/>
    <w:link w:val="AppendixHeadingChar"/>
    <w:qFormat/>
    <w:rsid w:val="00697DD9"/>
    <w:pPr>
      <w:pageBreakBefore/>
      <w:spacing w:before="100" w:after="100" w:line="276" w:lineRule="auto"/>
    </w:pPr>
    <w:rPr>
      <w:rFonts w:eastAsiaTheme="minorEastAsia"/>
      <w:b w:val="0"/>
      <w:smallCaps/>
      <w:spacing w:val="5"/>
      <w:sz w:val="28"/>
      <w:szCs w:val="28"/>
    </w:rPr>
  </w:style>
  <w:style w:type="character" w:customStyle="1" w:styleId="AppendixHeadingChar">
    <w:name w:val="AppendixHeading Char"/>
    <w:basedOn w:val="Heading2Char"/>
    <w:link w:val="AppendixHeading"/>
    <w:rsid w:val="00697DD9"/>
    <w:rPr>
      <w:rFonts w:asciiTheme="minorHAnsi" w:eastAsiaTheme="minorEastAsia" w:hAnsiTheme="minorHAnsi"/>
      <w:b w:val="0"/>
      <w:smallCaps/>
      <w:color w:val="2D4660"/>
      <w:spacing w:val="5"/>
      <w:sz w:val="28"/>
      <w:szCs w:val="28"/>
    </w:rPr>
  </w:style>
  <w:style w:type="paragraph" w:customStyle="1" w:styleId="Author">
    <w:name w:val="Author"/>
    <w:basedOn w:val="Heading2"/>
    <w:next w:val="Normal"/>
    <w:qFormat/>
    <w:rsid w:val="00697DD9"/>
    <w:pPr>
      <w:spacing w:before="100" w:after="100" w:line="276" w:lineRule="auto"/>
      <w:jc w:val="center"/>
      <w:outlineLvl w:val="9"/>
    </w:pPr>
    <w:rPr>
      <w:rFonts w:ascii="Calibri" w:eastAsiaTheme="minorEastAsia" w:hAnsi="Calibri"/>
      <w:b w:val="0"/>
      <w:smallCaps/>
      <w:color w:val="auto"/>
      <w:spacing w:val="5"/>
      <w:sz w:val="28"/>
      <w:szCs w:val="28"/>
    </w:rPr>
  </w:style>
  <w:style w:type="paragraph" w:customStyle="1" w:styleId="PublicationDate">
    <w:name w:val="PublicationDate"/>
    <w:basedOn w:val="Heading2"/>
    <w:next w:val="Normal"/>
    <w:qFormat/>
    <w:rsid w:val="00697DD9"/>
    <w:pPr>
      <w:spacing w:before="100" w:after="100" w:line="276" w:lineRule="auto"/>
      <w:jc w:val="center"/>
      <w:outlineLvl w:val="9"/>
    </w:pPr>
    <w:rPr>
      <w:rFonts w:ascii="Calibri" w:eastAsiaTheme="minorEastAsia" w:hAnsi="Calibri"/>
      <w:b w:val="0"/>
      <w:smallCaps/>
      <w:color w:val="auto"/>
      <w:spacing w:val="5"/>
      <w:sz w:val="28"/>
      <w:szCs w:val="28"/>
    </w:rPr>
  </w:style>
  <w:style w:type="paragraph" w:styleId="BlockText">
    <w:name w:val="Block Text"/>
    <w:basedOn w:val="Normal"/>
    <w:rsid w:val="00697DD9"/>
    <w:pPr>
      <w:keepLines/>
      <w:spacing w:after="200" w:line="276" w:lineRule="auto"/>
      <w:ind w:left="432" w:right="432"/>
    </w:pPr>
    <w:rPr>
      <w:rFonts w:ascii="Calibri" w:eastAsiaTheme="minorEastAsia" w:hAnsi="Calibri"/>
      <w:i/>
      <w:iCs/>
      <w:szCs w:val="20"/>
    </w:rPr>
  </w:style>
  <w:style w:type="paragraph" w:customStyle="1" w:styleId="ListItem-ExitInterviewOfficers">
    <w:name w:val="ListItem-ExitInterviewOfficers"/>
    <w:basedOn w:val="Normal"/>
    <w:link w:val="ListItem-ExitInterviewOfficersChar"/>
    <w:qFormat/>
    <w:rsid w:val="00697DD9"/>
    <w:pPr>
      <w:spacing w:after="200" w:line="276" w:lineRule="auto"/>
      <w:ind w:left="144" w:hanging="144"/>
    </w:pPr>
    <w:rPr>
      <w:rFonts w:ascii="Calibri" w:eastAsiaTheme="minorEastAsia" w:hAnsi="Calibri"/>
      <w:szCs w:val="20"/>
    </w:rPr>
  </w:style>
  <w:style w:type="character" w:customStyle="1" w:styleId="ListItem-ExitInterviewOfficersChar">
    <w:name w:val="ListItem-ExitInterviewOfficers Char"/>
    <w:basedOn w:val="DefaultParagraphFont"/>
    <w:link w:val="ListItem-ExitInterviewOfficers"/>
    <w:rsid w:val="00697DD9"/>
    <w:rPr>
      <w:rFonts w:eastAsiaTheme="minorEastAsia"/>
      <w:szCs w:val="20"/>
    </w:rPr>
  </w:style>
  <w:style w:type="paragraph" w:customStyle="1" w:styleId="Footer-Appendices">
    <w:name w:val="Footer-Appendices"/>
    <w:basedOn w:val="Footer"/>
    <w:rsid w:val="00697DD9"/>
    <w:rPr>
      <w:noProof/>
    </w:rPr>
  </w:style>
  <w:style w:type="table" w:customStyle="1" w:styleId="ProfessionalTable">
    <w:name w:val="ProfessionalTable"/>
    <w:basedOn w:val="TableNormal"/>
    <w:uiPriority w:val="99"/>
    <w:rsid w:val="00697DD9"/>
    <w:pPr>
      <w:spacing w:after="200" w:line="276" w:lineRule="auto"/>
      <w:jc w:val="both"/>
    </w:pPr>
    <w:rPr>
      <w:rFonts w:asciiTheme="minorHAnsi" w:eastAsiaTheme="minorEastAsia" w:hAnsiTheme="minorHAnsi"/>
      <w:sz w:val="20"/>
      <w:szCs w:val="20"/>
    </w:rPr>
    <w:tblPr>
      <w:tblBorders>
        <w:top w:val="single" w:sz="12" w:space="0" w:color="auto"/>
        <w:bottom w:val="single" w:sz="12" w:space="0" w:color="auto"/>
      </w:tblBorders>
    </w:tblPr>
    <w:trPr>
      <w:cantSplit/>
    </w:trPr>
    <w:tblStylePr w:type="firstRow">
      <w:rPr>
        <w:b/>
      </w:rPr>
      <w:tblPr/>
      <w:trPr>
        <w:tblHeader/>
      </w:trPr>
      <w:tcPr>
        <w:tcBorders>
          <w:bottom w:val="single" w:sz="6" w:space="0" w:color="auto"/>
        </w:tcBorders>
      </w:tcPr>
    </w:tblStylePr>
  </w:style>
  <w:style w:type="table" w:styleId="TableSimple1">
    <w:name w:val="Table Simple 1"/>
    <w:basedOn w:val="TableNormal"/>
    <w:rsid w:val="00697DD9"/>
    <w:pPr>
      <w:spacing w:after="240" w:line="300" w:lineRule="exact"/>
      <w:jc w:val="both"/>
    </w:pPr>
    <w:rPr>
      <w:rFonts w:asciiTheme="minorHAnsi" w:eastAsiaTheme="minorEastAsia" w:hAnsiTheme="minorHAnsi"/>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ListItem">
    <w:name w:val="ReferenceListItem"/>
    <w:basedOn w:val="Normal"/>
    <w:qFormat/>
    <w:rsid w:val="00697DD9"/>
    <w:pPr>
      <w:spacing w:after="200" w:line="276" w:lineRule="auto"/>
      <w:ind w:left="432" w:hanging="432"/>
    </w:pPr>
    <w:rPr>
      <w:rFonts w:ascii="Calibri" w:eastAsiaTheme="minorEastAsia" w:hAnsi="Calibri"/>
      <w:szCs w:val="20"/>
    </w:rPr>
  </w:style>
  <w:style w:type="character" w:styleId="Emphasis">
    <w:name w:val="Emphasis"/>
    <w:uiPriority w:val="20"/>
    <w:qFormat/>
    <w:rsid w:val="00697DD9"/>
    <w:rPr>
      <w:b/>
      <w:bCs/>
      <w:i/>
      <w:iCs/>
      <w:spacing w:val="10"/>
    </w:rPr>
  </w:style>
  <w:style w:type="character" w:customStyle="1" w:styleId="ReferenceListItem-LongWork">
    <w:name w:val="ReferenceListItem-LongWork"/>
    <w:basedOn w:val="DefaultParagraphFont"/>
    <w:uiPriority w:val="1"/>
    <w:rsid w:val="00697DD9"/>
    <w:rPr>
      <w:i/>
    </w:rPr>
  </w:style>
  <w:style w:type="paragraph" w:customStyle="1" w:styleId="TableColumnHeadings">
    <w:name w:val="TableColumnHeadings"/>
    <w:basedOn w:val="Normal"/>
    <w:rsid w:val="00697DD9"/>
    <w:pPr>
      <w:spacing w:after="200" w:line="276" w:lineRule="auto"/>
    </w:pPr>
    <w:rPr>
      <w:rFonts w:ascii="Calibri" w:eastAsiaTheme="minorEastAsia" w:hAnsi="Calibri"/>
      <w:bCs/>
      <w:szCs w:val="20"/>
    </w:rPr>
  </w:style>
  <w:style w:type="paragraph" w:customStyle="1" w:styleId="TableDataNumeric">
    <w:name w:val="TableDataNumeric"/>
    <w:basedOn w:val="Normal"/>
    <w:rsid w:val="00697DD9"/>
    <w:pPr>
      <w:spacing w:after="200" w:line="276" w:lineRule="auto"/>
      <w:jc w:val="right"/>
    </w:pPr>
    <w:rPr>
      <w:rFonts w:ascii="Calibri" w:eastAsiaTheme="minorEastAsia" w:hAnsi="Calibri"/>
      <w:szCs w:val="20"/>
    </w:rPr>
  </w:style>
  <w:style w:type="paragraph" w:customStyle="1" w:styleId="TableDataText">
    <w:name w:val="TableDataText"/>
    <w:basedOn w:val="Normal"/>
    <w:rsid w:val="00697DD9"/>
    <w:pPr>
      <w:spacing w:after="200" w:line="276" w:lineRule="auto"/>
    </w:pPr>
    <w:rPr>
      <w:rFonts w:ascii="Calibri" w:eastAsiaTheme="minorEastAsia" w:hAnsi="Calibri"/>
      <w:szCs w:val="20"/>
    </w:rPr>
  </w:style>
  <w:style w:type="paragraph" w:styleId="CommentSubject">
    <w:name w:val="annotation subject"/>
    <w:basedOn w:val="CommentText"/>
    <w:next w:val="CommentText"/>
    <w:link w:val="CommentSubjectChar"/>
    <w:rsid w:val="00697DD9"/>
    <w:rPr>
      <w:b/>
      <w:bCs/>
    </w:rPr>
  </w:style>
  <w:style w:type="character" w:customStyle="1" w:styleId="CommentSubjectChar">
    <w:name w:val="Comment Subject Char"/>
    <w:basedOn w:val="CommentTextChar"/>
    <w:link w:val="CommentSubject"/>
    <w:rsid w:val="00697DD9"/>
    <w:rPr>
      <w:rFonts w:eastAsiaTheme="minorEastAsia"/>
      <w:b/>
      <w:bCs/>
      <w:sz w:val="20"/>
      <w:szCs w:val="20"/>
    </w:rPr>
  </w:style>
  <w:style w:type="character" w:styleId="FollowedHyperlink">
    <w:name w:val="FollowedHyperlink"/>
    <w:basedOn w:val="DefaultParagraphFont"/>
    <w:rsid w:val="00697DD9"/>
    <w:rPr>
      <w:color w:val="954F72" w:themeColor="followedHyperlink"/>
      <w:u w:val="single"/>
    </w:rPr>
  </w:style>
  <w:style w:type="paragraph" w:styleId="NormalWeb">
    <w:name w:val="Normal (Web)"/>
    <w:basedOn w:val="Normal"/>
    <w:uiPriority w:val="99"/>
    <w:unhideWhenUsed/>
    <w:rsid w:val="00697DD9"/>
    <w:pPr>
      <w:spacing w:before="100" w:beforeAutospacing="1" w:after="100" w:afterAutospacing="1" w:line="240" w:lineRule="auto"/>
    </w:pPr>
    <w:rPr>
      <w:rFonts w:ascii="Times New Roman" w:eastAsiaTheme="minorEastAsia" w:hAnsi="Times New Roman"/>
      <w:sz w:val="24"/>
      <w:szCs w:val="20"/>
    </w:rPr>
  </w:style>
  <w:style w:type="paragraph" w:styleId="Caption">
    <w:name w:val="caption"/>
    <w:basedOn w:val="Normal"/>
    <w:next w:val="Normal"/>
    <w:uiPriority w:val="35"/>
    <w:semiHidden/>
    <w:unhideWhenUsed/>
    <w:qFormat/>
    <w:rsid w:val="00697DD9"/>
    <w:pPr>
      <w:spacing w:after="200" w:line="276" w:lineRule="auto"/>
    </w:pPr>
    <w:rPr>
      <w:rFonts w:ascii="Calibri" w:eastAsiaTheme="minorEastAsia" w:hAnsi="Calibri"/>
      <w:b/>
      <w:bCs/>
      <w:caps/>
      <w:sz w:val="16"/>
      <w:szCs w:val="16"/>
    </w:rPr>
  </w:style>
  <w:style w:type="character" w:styleId="Strong">
    <w:name w:val="Strong"/>
    <w:uiPriority w:val="22"/>
    <w:qFormat/>
    <w:rsid w:val="00697DD9"/>
    <w:rPr>
      <w:b/>
      <w:bCs/>
      <w:color w:val="70AD47" w:themeColor="accent6"/>
    </w:rPr>
  </w:style>
  <w:style w:type="paragraph" w:styleId="Quote">
    <w:name w:val="Quote"/>
    <w:basedOn w:val="Normal"/>
    <w:next w:val="Normal"/>
    <w:link w:val="QuoteChar"/>
    <w:uiPriority w:val="29"/>
    <w:qFormat/>
    <w:rsid w:val="00697DD9"/>
    <w:pPr>
      <w:spacing w:after="200" w:line="276" w:lineRule="auto"/>
    </w:pPr>
    <w:rPr>
      <w:rFonts w:ascii="Calibri" w:eastAsiaTheme="minorEastAsia" w:hAnsi="Calibri"/>
      <w:i/>
      <w:iCs/>
      <w:szCs w:val="20"/>
    </w:rPr>
  </w:style>
  <w:style w:type="character" w:customStyle="1" w:styleId="QuoteChar">
    <w:name w:val="Quote Char"/>
    <w:basedOn w:val="DefaultParagraphFont"/>
    <w:link w:val="Quote"/>
    <w:uiPriority w:val="29"/>
    <w:rsid w:val="00697DD9"/>
    <w:rPr>
      <w:rFonts w:eastAsiaTheme="minorEastAsia"/>
      <w:i/>
      <w:iCs/>
      <w:szCs w:val="20"/>
    </w:rPr>
  </w:style>
  <w:style w:type="paragraph" w:styleId="IntenseQuote">
    <w:name w:val="Intense Quote"/>
    <w:basedOn w:val="Normal"/>
    <w:next w:val="Normal"/>
    <w:link w:val="IntenseQuoteChar"/>
    <w:uiPriority w:val="30"/>
    <w:qFormat/>
    <w:rsid w:val="00697DD9"/>
    <w:pPr>
      <w:pBdr>
        <w:top w:val="single" w:sz="8" w:space="1" w:color="70AD47" w:themeColor="accent6"/>
      </w:pBdr>
      <w:spacing w:before="140" w:after="140" w:line="276" w:lineRule="auto"/>
      <w:ind w:left="1440" w:right="1440"/>
    </w:pPr>
    <w:rPr>
      <w:rFonts w:ascii="Calibri" w:eastAsiaTheme="minorEastAsia" w:hAnsi="Calibri"/>
      <w:b/>
      <w:bCs/>
      <w:i/>
      <w:iCs/>
      <w:szCs w:val="20"/>
    </w:rPr>
  </w:style>
  <w:style w:type="character" w:customStyle="1" w:styleId="IntenseQuoteChar">
    <w:name w:val="Intense Quote Char"/>
    <w:basedOn w:val="DefaultParagraphFont"/>
    <w:link w:val="IntenseQuote"/>
    <w:uiPriority w:val="30"/>
    <w:rsid w:val="00697DD9"/>
    <w:rPr>
      <w:rFonts w:eastAsiaTheme="minorEastAsia"/>
      <w:b/>
      <w:bCs/>
      <w:i/>
      <w:iCs/>
      <w:szCs w:val="20"/>
    </w:rPr>
  </w:style>
  <w:style w:type="character" w:styleId="SubtleEmphasis">
    <w:name w:val="Subtle Emphasis"/>
    <w:uiPriority w:val="19"/>
    <w:qFormat/>
    <w:rsid w:val="00697DD9"/>
    <w:rPr>
      <w:i/>
      <w:iCs/>
    </w:rPr>
  </w:style>
  <w:style w:type="character" w:styleId="IntenseEmphasis">
    <w:name w:val="Intense Emphasis"/>
    <w:uiPriority w:val="21"/>
    <w:qFormat/>
    <w:rsid w:val="00697DD9"/>
    <w:rPr>
      <w:b/>
      <w:bCs/>
      <w:i/>
      <w:iCs/>
      <w:color w:val="70AD47" w:themeColor="accent6"/>
      <w:spacing w:val="10"/>
    </w:rPr>
  </w:style>
  <w:style w:type="character" w:styleId="SubtleReference">
    <w:name w:val="Subtle Reference"/>
    <w:uiPriority w:val="31"/>
    <w:qFormat/>
    <w:rsid w:val="00697DD9"/>
    <w:rPr>
      <w:b/>
      <w:bCs/>
    </w:rPr>
  </w:style>
  <w:style w:type="character" w:styleId="IntenseReference">
    <w:name w:val="Intense Reference"/>
    <w:uiPriority w:val="32"/>
    <w:qFormat/>
    <w:rsid w:val="00697DD9"/>
    <w:rPr>
      <w:b/>
      <w:bCs/>
      <w:smallCaps/>
      <w:spacing w:val="5"/>
      <w:sz w:val="22"/>
      <w:szCs w:val="22"/>
      <w:u w:val="single"/>
    </w:rPr>
  </w:style>
  <w:style w:type="character" w:styleId="BookTitle">
    <w:name w:val="Book Title"/>
    <w:uiPriority w:val="33"/>
    <w:qFormat/>
    <w:rsid w:val="00697DD9"/>
    <w:rPr>
      <w:rFonts w:asciiTheme="majorHAnsi" w:eastAsiaTheme="majorEastAsia" w:hAnsiTheme="majorHAnsi" w:cstheme="majorBidi"/>
      <w:i/>
      <w:iCs/>
      <w:sz w:val="20"/>
      <w:szCs w:val="20"/>
    </w:rPr>
  </w:style>
  <w:style w:type="paragraph" w:styleId="Revision">
    <w:name w:val="Revision"/>
    <w:hidden/>
    <w:uiPriority w:val="99"/>
    <w:semiHidden/>
    <w:rsid w:val="00697DD9"/>
    <w:pPr>
      <w:spacing w:after="0" w:line="240" w:lineRule="auto"/>
    </w:pPr>
    <w:rPr>
      <w:rFonts w:asciiTheme="minorHAnsi" w:hAnsiTheme="minorHAnsi"/>
    </w:rPr>
  </w:style>
  <w:style w:type="character" w:customStyle="1" w:styleId="BodyTextChar">
    <w:name w:val="Body Text Char"/>
    <w:basedOn w:val="DefaultParagraphFont"/>
    <w:link w:val="BodyText"/>
    <w:uiPriority w:val="1"/>
    <w:rsid w:val="00697DD9"/>
    <w:rPr>
      <w:rFonts w:ascii="Times New Roman" w:eastAsia="Times New Roman" w:hAnsi="Times New Roman" w:cs="Times New Roman"/>
      <w:i/>
      <w:sz w:val="18"/>
      <w:szCs w:val="18"/>
    </w:rPr>
  </w:style>
  <w:style w:type="paragraph" w:styleId="BodyText">
    <w:name w:val="Body Text"/>
    <w:basedOn w:val="Normal"/>
    <w:link w:val="BodyTextChar"/>
    <w:uiPriority w:val="1"/>
    <w:qFormat/>
    <w:rsid w:val="00697DD9"/>
    <w:pPr>
      <w:widowControl w:val="0"/>
      <w:autoSpaceDE w:val="0"/>
      <w:autoSpaceDN w:val="0"/>
      <w:spacing w:after="0" w:line="240" w:lineRule="auto"/>
      <w:jc w:val="left"/>
    </w:pPr>
    <w:rPr>
      <w:rFonts w:ascii="Times New Roman" w:eastAsia="Times New Roman" w:hAnsi="Times New Roman" w:cs="Times New Roman"/>
      <w:i/>
      <w:sz w:val="18"/>
      <w:szCs w:val="18"/>
    </w:rPr>
  </w:style>
  <w:style w:type="character" w:customStyle="1" w:styleId="BodyTextChar1">
    <w:name w:val="Body Text Char1"/>
    <w:basedOn w:val="DefaultParagraphFont"/>
    <w:uiPriority w:val="99"/>
    <w:semiHidden/>
    <w:rsid w:val="00697DD9"/>
    <w:rPr>
      <w:rFonts w:asciiTheme="minorHAnsi" w:hAnsiTheme="minorHAnsi"/>
    </w:rPr>
  </w:style>
  <w:style w:type="paragraph" w:customStyle="1" w:styleId="TableParagraph">
    <w:name w:val="Table Paragraph"/>
    <w:basedOn w:val="Normal"/>
    <w:uiPriority w:val="1"/>
    <w:qFormat/>
    <w:rsid w:val="00697DD9"/>
    <w:pPr>
      <w:widowControl w:val="0"/>
      <w:autoSpaceDE w:val="0"/>
      <w:autoSpaceDN w:val="0"/>
      <w:spacing w:before="25" w:after="0" w:line="240" w:lineRule="auto"/>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1233">
      <w:bodyDiv w:val="1"/>
      <w:marLeft w:val="0"/>
      <w:marRight w:val="0"/>
      <w:marTop w:val="0"/>
      <w:marBottom w:val="0"/>
      <w:divBdr>
        <w:top w:val="none" w:sz="0" w:space="0" w:color="auto"/>
        <w:left w:val="none" w:sz="0" w:space="0" w:color="auto"/>
        <w:bottom w:val="none" w:sz="0" w:space="0" w:color="auto"/>
        <w:right w:val="none" w:sz="0" w:space="0" w:color="auto"/>
      </w:divBdr>
    </w:div>
    <w:div w:id="19121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budget.psu.edu/factbook/HrDynamic/FacultyDistributionBytenure.aspx?ReportCode=Tenure&amp;YearCode=2016humors&amp;FBPlusIndc=N" TargetMode="External"/><Relationship Id="rId3" Type="http://schemas.openxmlformats.org/officeDocument/2006/relationships/styles" Target="styles.xml"/><Relationship Id="rId21" Type="http://schemas.openxmlformats.org/officeDocument/2006/relationships/hyperlink" Target="http://news.psu.edu/story/423786/2016/08/31/administration/university-offer-voluntary-retirement-package-eligible" TargetMode="External"/><Relationship Id="rId7" Type="http://schemas.openxmlformats.org/officeDocument/2006/relationships/endnotes" Target="endnotes.xml"/><Relationship Id="rId12" Type="http://schemas.openxmlformats.org/officeDocument/2006/relationships/hyperlink" Target="https://www.vpfa.psu.edu/faculty-exit-feedback/" TargetMode="External"/><Relationship Id="rId17" Type="http://schemas.openxmlformats.org/officeDocument/2006/relationships/hyperlink" Target="http://files.eric.ed.gov/fulltext/ED36725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itwo.psu.edu/analytics/saw.dll?dashboard&amp;PortalPath=%2Fshared%2FInstitutional%20Research%2F_portal%2FFaculty%20Demograp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ia.ps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vpfa.psu.edu/exit-interview-officers/" TargetMode="External"/><Relationship Id="rId10" Type="http://schemas.openxmlformats.org/officeDocument/2006/relationships/image" Target="media/image2.jpeg"/><Relationship Id="rId19" Type="http://schemas.openxmlformats.org/officeDocument/2006/relationships/hyperlink" Target="https://www.opia.psu.edu/sites/default/files/facultytenure2017.pdf" TargetMode="External"/><Relationship Id="rId4" Type="http://schemas.openxmlformats.org/officeDocument/2006/relationships/settings" Target="settings.xml"/><Relationship Id="rId9" Type="http://schemas.openxmlformats.org/officeDocument/2006/relationships/hyperlink" Target="http://www.opia.psu.edu/" TargetMode="Externa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D692-C7CE-45B1-8727-AA86201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12823</Words>
  <Characters>73094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Butler</dc:creator>
  <cp:keywords/>
  <dc:description/>
  <cp:lastModifiedBy>Jaclyn Butler</cp:lastModifiedBy>
  <cp:revision>83</cp:revision>
  <cp:lastPrinted>2018-01-16T14:30:00Z</cp:lastPrinted>
  <dcterms:created xsi:type="dcterms:W3CDTF">2018-05-16T21:08:00Z</dcterms:created>
  <dcterms:modified xsi:type="dcterms:W3CDTF">2018-06-18T17:02:00Z</dcterms:modified>
</cp:coreProperties>
</file>